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-711834</wp:posOffset>
            </wp:positionH>
            <wp:positionV relativeFrom="paragraph">
              <wp:posOffset>-1079830</wp:posOffset>
            </wp:positionV>
            <wp:extent cx="10674350" cy="5604510"/>
            <wp:effectExtent b="0" l="0" r="0" t="0"/>
            <wp:wrapNone/>
            <wp:docPr id="104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5604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-711834</wp:posOffset>
            </wp:positionH>
            <wp:positionV relativeFrom="paragraph">
              <wp:posOffset>-1072514</wp:posOffset>
            </wp:positionV>
            <wp:extent cx="2870200" cy="1948180"/>
            <wp:effectExtent b="0" l="0" r="0" t="0"/>
            <wp:wrapNone/>
            <wp:docPr id="105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2823" l="16892" r="16892" t="7270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48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292100</wp:posOffset>
                </wp:positionV>
                <wp:extent cx="10723880" cy="1327785"/>
                <wp:effectExtent b="0" l="0" r="0" t="0"/>
                <wp:wrapNone/>
                <wp:docPr id="104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0" y="3120870"/>
                          <a:ext cx="1069200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ОсОО «ГЛОБАЛ ГАРМЕНТ»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ПРОИЗВОДСТВО ТРИКОТАЖНОЙ И ТЕКСТИЛЬНОЙ ОДЕЖДЫ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КЫРГЫЗСТАН, 2021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292100</wp:posOffset>
                </wp:positionV>
                <wp:extent cx="10723880" cy="1327785"/>
                <wp:effectExtent b="0" l="0" r="0" t="0"/>
                <wp:wrapNone/>
                <wp:docPr id="104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3880" cy="132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ОПИСАНИЕ ПРОЕКТА</w:t>
      </w:r>
    </w:p>
    <w:p w:rsidR="00000000" w:rsidDel="00000000" w:rsidP="00000000" w:rsidRDefault="00000000" w:rsidRPr="00000000" w14:paraId="00000019">
      <w:pPr>
        <w:spacing w:after="120" w:before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Проектом подразумевается увеличение объемов производства на действующем предприятии ОсОО «Глобал Гармент», которое занимается производством взрослой и детской одежды.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4627880</wp:posOffset>
            </wp:positionH>
            <wp:positionV relativeFrom="paragraph">
              <wp:posOffset>37465</wp:posOffset>
            </wp:positionV>
            <wp:extent cx="4658995" cy="3105150"/>
            <wp:effectExtent b="0" l="0" r="0" t="0"/>
            <wp:wrapSquare wrapText="bothSides" distB="0" distT="0" distL="114300" distR="114300"/>
            <wp:docPr id="104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10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after="120" w:before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Предполагается увеличение производительности в два раза до 400 000 изделий в месяц. При этом Компания также затрагивает социальный эффект путем создания дополнительных 300 новых рабочих мест.</w:t>
      </w:r>
    </w:p>
    <w:p w:rsidR="00000000" w:rsidDel="00000000" w:rsidP="00000000" w:rsidRDefault="00000000" w:rsidRPr="00000000" w14:paraId="0000001B">
      <w:pPr>
        <w:spacing w:after="120" w:before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увеличения производительности необходимо приобретение швейного оборудования и ремонт помещения в том же здании, где расположено текущее производство.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Предприятие ориентировано исключительно на экспорт. В связи с этим, на территории ОсОО «Глобал Гармент» также расположено место таможенного оформления, что значительно упрощает все таможенные процедуры.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ГЕОГРАФИЧЕСКОЕ РАСПОЛОЖЕНИЕ ПРОЕКТА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4451</wp:posOffset>
            </wp:positionH>
            <wp:positionV relativeFrom="paragraph">
              <wp:posOffset>70485</wp:posOffset>
            </wp:positionV>
            <wp:extent cx="3086100" cy="2779972"/>
            <wp:effectExtent b="0" l="0" r="0" t="0"/>
            <wp:wrapNone/>
            <wp:docPr id="104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7799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139700</wp:posOffset>
                </wp:positionV>
                <wp:extent cx="1190624" cy="3295650"/>
                <wp:effectExtent b="0" l="0" r="0" t="0"/>
                <wp:wrapNone/>
                <wp:docPr id="104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760213" y="2141700"/>
                          <a:ext cx="1171574" cy="32766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ED7D31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139700</wp:posOffset>
                </wp:positionV>
                <wp:extent cx="1190624" cy="3295650"/>
                <wp:effectExtent b="0" l="0" r="0" t="0"/>
                <wp:wrapNone/>
                <wp:docPr id="104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4" cy="3295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3810</wp:posOffset>
            </wp:positionH>
            <wp:positionV relativeFrom="paragraph">
              <wp:posOffset>706120</wp:posOffset>
            </wp:positionV>
            <wp:extent cx="9295765" cy="3171825"/>
            <wp:effectExtent b="0" l="0" r="0" t="0"/>
            <wp:wrapNone/>
            <wp:docPr id="104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2724" l="3918" r="0" t="10627"/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3171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2628900</wp:posOffset>
                </wp:positionV>
                <wp:extent cx="432771" cy="432395"/>
                <wp:effectExtent b="0" l="0" r="0" t="0"/>
                <wp:wrapNone/>
                <wp:docPr id="104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8245469">
                          <a:off x="5197411" y="3635220"/>
                          <a:ext cx="297179" cy="289560"/>
                        </a:xfrm>
                        <a:prstGeom prst="teardrop">
                          <a:avLst>
                            <a:gd fmla="val 145817" name="adj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2628900</wp:posOffset>
                </wp:positionV>
                <wp:extent cx="432771" cy="432395"/>
                <wp:effectExtent b="0" l="0" r="0" t="0"/>
                <wp:wrapNone/>
                <wp:docPr id="104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771" cy="432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3213100</wp:posOffset>
                </wp:positionV>
                <wp:extent cx="1247775" cy="1414144"/>
                <wp:effectExtent b="0" l="0" r="0" t="0"/>
                <wp:wrapNone/>
                <wp:docPr id="103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26875" y="3077691"/>
                          <a:ext cx="1238250" cy="1404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г. Кызыл-Кия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3213100</wp:posOffset>
                </wp:positionV>
                <wp:extent cx="1247775" cy="1414144"/>
                <wp:effectExtent b="0" l="0" r="0" t="0"/>
                <wp:wrapNone/>
                <wp:docPr id="103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14141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ОПИСАНИЕ ИНИЦИАТОРА ПРОЕКТА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5768772</wp:posOffset>
            </wp:positionH>
            <wp:positionV relativeFrom="paragraph">
              <wp:posOffset>446285</wp:posOffset>
            </wp:positionV>
            <wp:extent cx="3528060" cy="2286000"/>
            <wp:effectExtent b="0" l="0" r="0" t="0"/>
            <wp:wrapSquare wrapText="bothSides" distB="0" distT="0" distL="114300" distR="114300"/>
            <wp:docPr id="10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Инициатором Проекта выступает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ОсОО «Глобал Гармент» - </w:t>
      </w:r>
      <w:r w:rsidDel="00000000" w:rsidR="00000000" w:rsidRPr="00000000">
        <w:rPr>
          <w:rFonts w:ascii="Arial" w:cs="Arial" w:eastAsia="Arial" w:hAnsi="Arial"/>
          <w:rtl w:val="0"/>
        </w:rPr>
        <w:t xml:space="preserve">крупнейшая швейная фабрика, представленная в южной части Кыргызстана – г. Кызыл Кия Бактенской области.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Производственная мощность фабрики составляет 300 000 - 625 000 изделий в месяц в зависимости от сезона и вида одежды, в то время как на фабрике в течение всего года работает 350 человек.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Сам проект был начат в 2019 году и запущен в мае 2020 года в городе Кызыл-Кия Кадамжайского района Баткенской области. Общая площадь производственных цехов составляет 6920 м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5766435</wp:posOffset>
            </wp:positionH>
            <wp:positionV relativeFrom="paragraph">
              <wp:posOffset>655955</wp:posOffset>
            </wp:positionV>
            <wp:extent cx="3529964" cy="2364105"/>
            <wp:effectExtent b="0" l="0" r="0" t="0"/>
            <wp:wrapSquare wrapText="bothSides" distB="0" distT="0" distL="114300" distR="114300"/>
            <wp:docPr id="104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9964" cy="2364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ОсОО «Глобал Гармент» является третьей швейной фабрикой комапнии “Cool Bros”, которая ведет деятельность уже более 10 лет. В состав “Cool Bros” входит еще две швейных фабрики, расположенных в Чуйской области Кыргызской Республики. Общая производственная мощность всех фабрик превышает 40 000 изделий в сутки. Всего в производстве задействовано 1500 сотрудников.</w: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 моментала начала приозводства ОсОО «Глобал Гармент» произвело 7,5 млн. единицы одежды.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УСТОЙЧИВЫЕ КОНКУРЕНТНЫЕ ПРЕИМУЩЕСТВА ПРЕДПРИЯТИЯ И ПРОЕКТА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Налаженный сбыт.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Компания работает на экспорт в страны России, Казахстана и Европы. Постоянные заказчики, а также долгосрочные контракты с сетевыми ритейл-магазинами позволили Компании крепко закрепиться на рынке. Компания сотрудничает с такими сетевыми магазинами как: Sela, «Детский мир», «Магнит», Familia, Magnum, Fix Price.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7034530</wp:posOffset>
            </wp:positionH>
            <wp:positionV relativeFrom="paragraph">
              <wp:posOffset>69574</wp:posOffset>
            </wp:positionV>
            <wp:extent cx="2235834" cy="1656714"/>
            <wp:effectExtent b="0" l="0" r="0" t="0"/>
            <wp:wrapSquare wrapText="bothSides" distB="0" distT="0" distL="114300" distR="114300"/>
            <wp:docPr id="104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3357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5834" cy="1656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Полный цикл производства и логистики.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Компания осуществляет полный цикл производства продукции: от разработки лекал и пошива образцов до пошива крупной партии одежды и ее доставки. Фабрика работает по всем необходимым международным стандартам, что позволяет ей производить одежду согласно всем требованиям крупных международных заказчиков.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Турецкие специалисты.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Компании работает 4 специалиста из Турции, которые следят за эффективной работой на производстве.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7034530</wp:posOffset>
            </wp:positionH>
            <wp:positionV relativeFrom="paragraph">
              <wp:posOffset>190871</wp:posOffset>
            </wp:positionV>
            <wp:extent cx="2238375" cy="1261110"/>
            <wp:effectExtent b="0" l="0" r="0" t="0"/>
            <wp:wrapSquare wrapText="bothSides" distB="0" distT="0" distL="114300" distR="114300"/>
            <wp:docPr id="105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61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Высокие производственные мощности.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 данный момент Фабрика производит до 300 000 единиц одежды в месяц. На фабрике работает 350 человек.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Современное высокопроизводительное оборудование.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Фабрика оснащена 275 швейными машинками.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Место таможенного оформления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 территории фабрики позволяет сократить временные и логистические затраты на таможенное оформление товара для подготовки его на экспорт.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ПРОГНОЗНЫЕ ФИНАНСОВЫЕ ПОКАЗАТЕЛИ ПРОЕКТА</w:t>
      </w:r>
    </w:p>
    <w:tbl>
      <w:tblPr>
        <w:tblStyle w:val="Table1"/>
        <w:tblW w:w="14570.000000000002" w:type="dxa"/>
        <w:jc w:val="left"/>
        <w:tblInd w:w="0.0" w:type="pct"/>
        <w:tblLayout w:type="fixed"/>
        <w:tblLook w:val="0600"/>
      </w:tblPr>
      <w:tblGrid>
        <w:gridCol w:w="6944"/>
        <w:gridCol w:w="1530"/>
        <w:gridCol w:w="1524"/>
        <w:gridCol w:w="1524"/>
        <w:gridCol w:w="1524"/>
        <w:gridCol w:w="1524"/>
        <w:tblGridChange w:id="0">
          <w:tblGrid>
            <w:gridCol w:w="6944"/>
            <w:gridCol w:w="1530"/>
            <w:gridCol w:w="1524"/>
            <w:gridCol w:w="1524"/>
            <w:gridCol w:w="1524"/>
            <w:gridCol w:w="1524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shd w:fill="5b9bd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Кол-во единиц одежды, долл. США</w:t>
            </w:r>
          </w:p>
        </w:tc>
        <w:tc>
          <w:tcPr>
            <w:shd w:fill="5b9bd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2023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2024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2025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2026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Одежда, весна-лето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400 000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4A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450 000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4B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475 000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4C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500 000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4D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500 000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Одежда, осень зима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240 000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0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270 000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1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285 000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2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300 000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3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300 000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Всего</w:t>
            </w:r>
          </w:p>
        </w:tc>
        <w:tc>
          <w:tcPr>
            <w:tcBorders>
              <w:top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640 000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720 000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760 000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800 000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800 000</w:t>
            </w:r>
          </w:p>
        </w:tc>
      </w:tr>
    </w:tbl>
    <w:p w:rsidR="00000000" w:rsidDel="00000000" w:rsidP="00000000" w:rsidRDefault="00000000" w:rsidRPr="00000000" w14:paraId="0000005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570.000000000002" w:type="dxa"/>
        <w:jc w:val="left"/>
        <w:tblInd w:w="0.0" w:type="pct"/>
        <w:tblLayout w:type="fixed"/>
        <w:tblLook w:val="0600"/>
      </w:tblPr>
      <w:tblGrid>
        <w:gridCol w:w="6944"/>
        <w:gridCol w:w="1530"/>
        <w:gridCol w:w="1524"/>
        <w:gridCol w:w="1524"/>
        <w:gridCol w:w="1524"/>
        <w:gridCol w:w="1524"/>
        <w:tblGridChange w:id="0">
          <w:tblGrid>
            <w:gridCol w:w="6944"/>
            <w:gridCol w:w="1530"/>
            <w:gridCol w:w="1524"/>
            <w:gridCol w:w="1524"/>
            <w:gridCol w:w="1524"/>
            <w:gridCol w:w="1524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shd w:fill="5b9bd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Основные финансовые показатели, долл. США</w:t>
            </w:r>
          </w:p>
        </w:tc>
        <w:tc>
          <w:tcPr>
            <w:shd w:fill="5b9bd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2023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2024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2025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Выручка от продаж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760 000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855 000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902 500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950 000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950 000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EBITDA</w:t>
            </w:r>
          </w:p>
        </w:tc>
        <w:tc>
          <w:tcPr>
            <w:tcBorders>
              <w:top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114 000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153 900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180 500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209 000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237 500</w:t>
            </w:r>
          </w:p>
        </w:tc>
      </w:tr>
    </w:tbl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IRR на конец 2026 года составляет 20,21%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Период окупаемости проекта составляет 2,79 лет, дисконтированный период окупаемости составляет 3,59 лет</w:t>
      </w:r>
    </w:p>
    <w:p w:rsidR="00000000" w:rsidDel="00000000" w:rsidP="00000000" w:rsidRDefault="00000000" w:rsidRPr="00000000" w14:paraId="00000070">
      <w:pPr>
        <w:pBdr>
          <w:bottom w:color="000000" w:space="1" w:sz="4" w:val="single"/>
        </w:pBdr>
        <w:spacing w:after="240" w:before="12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bottom w:color="000000" w:space="1" w:sz="4" w:val="single"/>
        </w:pBdr>
        <w:spacing w:after="240" w:before="12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ИСТОЧНИКИ ФИНАНСИРОВАНИЯ И ИСПОЛЬЗОВАНИЕ СРЕДСТВ</w:t>
      </w:r>
    </w:p>
    <w:tbl>
      <w:tblPr>
        <w:tblStyle w:val="Table3"/>
        <w:tblW w:w="1456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79"/>
        <w:gridCol w:w="2403"/>
        <w:gridCol w:w="1977"/>
        <w:gridCol w:w="2907"/>
        <w:gridCol w:w="2903"/>
        <w:tblGridChange w:id="0">
          <w:tblGrid>
            <w:gridCol w:w="4379"/>
            <w:gridCol w:w="2403"/>
            <w:gridCol w:w="1977"/>
            <w:gridCol w:w="2907"/>
            <w:gridCol w:w="2903"/>
          </w:tblGrid>
        </w:tblGridChange>
      </w:tblGrid>
      <w:tr>
        <w:trPr>
          <w:cantSplit w:val="0"/>
          <w:tblHeader w:val="0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Источник финансирования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Сумма, долл. США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Использование средств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Сумма, долл. США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Финансовый инвестор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500 000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Швейное оборудование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400 000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Ремонт помещения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100 000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jc w:val="right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500 000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jc w:val="right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500 000</w:t>
            </w:r>
          </w:p>
        </w:tc>
      </w:tr>
    </w:tbl>
    <w:p w:rsidR="00000000" w:rsidDel="00000000" w:rsidP="00000000" w:rsidRDefault="00000000" w:rsidRPr="00000000" w14:paraId="00000086">
      <w:pPr>
        <w:spacing w:before="12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before="12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before="12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before="120" w:line="240" w:lineRule="auto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КРАТКИЙ ОБЗОР РЫНКА ШВЕЙНОЙ ПРОМЫШЛЕННОСТИ В КЫРГЫЗСТАНЕ И ПОТЕНЦИАЛ ЭКСПОРТА</w:t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Легкая промышленность — одна из ведущих отраслей экономики Кыргызстана по своему объему, мультипликативному эффекту, а также значимости в решении социальных проблем.</w:t>
      </w:r>
    </w:p>
    <w:p w:rsidR="00000000" w:rsidDel="00000000" w:rsidP="00000000" w:rsidRDefault="00000000" w:rsidRPr="00000000" w14:paraId="0000008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Доля отрасли в структуре всей промышленности составляет 3% по итогам 2019 года. В промышленном производстве Кыргызской Республики (общий объем производства в 2019 году составил 278 млрд сомов) по объему традиционно доминирует производство драгметаллов. Если исключить из общего промышленного производства компонент «Производство основных металлов» (51% в совокупном промышленном производстве в 2019 году), то доля легкой промышленности составит 7% промышленного производства.</w:t>
      </w:r>
    </w:p>
    <w:p w:rsidR="00000000" w:rsidDel="00000000" w:rsidP="00000000" w:rsidRDefault="00000000" w:rsidRPr="00000000" w14:paraId="0000008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Экспорт Кыргызской Республики товаров, относящихся к предметам одежды и изделиям из текстиля, в 2018 году составил немногим более 150 млн. долларов США. Это был максимальный объем экспорта продукции за последние годы. Как видно из таблицы, в 2019 году, еще до пандемии COVID-19, экспорт по товарным группам 61, 62 и 63 сократился почти в полтора раза.</w:t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57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19"/>
        <w:gridCol w:w="8320"/>
        <w:gridCol w:w="849"/>
        <w:gridCol w:w="848"/>
        <w:gridCol w:w="850"/>
        <w:gridCol w:w="849"/>
        <w:gridCol w:w="850"/>
        <w:gridCol w:w="987"/>
        <w:tblGridChange w:id="0">
          <w:tblGrid>
            <w:gridCol w:w="1019"/>
            <w:gridCol w:w="8320"/>
            <w:gridCol w:w="849"/>
            <w:gridCol w:w="848"/>
            <w:gridCol w:w="850"/>
            <w:gridCol w:w="849"/>
            <w:gridCol w:w="850"/>
            <w:gridCol w:w="987"/>
          </w:tblGrid>
        </w:tblGridChange>
      </w:tblGrid>
      <w:tr>
        <w:trPr>
          <w:cantSplit w:val="0"/>
          <w:tblHeader w:val="0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Код группы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Экспорт предметов одежды из Кыргызстана, млн. долл. США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2015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2016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2017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2018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2019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6 мес 2020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Одежда и принадлежности одежды трикотажные, машинного или ручного вязания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48,7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56,8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98,9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73,3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29,4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Предметы одежды и принадлежности к одежде, кроме трикотажных машинного или ручного вязания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47,9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15,8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19,8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9,1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25,2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4,9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63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Прочие готовые текстильные изделия; наборы; одежда и текстильные изделия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1,3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1,4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2,6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1,9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2,6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1,1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Всего: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97,9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74,0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121,3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151,5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101,1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35,4</w:t>
            </w:r>
          </w:p>
        </w:tc>
      </w:tr>
    </w:tbl>
    <w:p w:rsidR="00000000" w:rsidDel="00000000" w:rsidP="00000000" w:rsidRDefault="00000000" w:rsidRPr="00000000" w14:paraId="000000B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 общем объеме экспорта в 2019 году экспорт продукции по группам 61, 62, 63 ТН ВЭД ЕАЭС составил 5,1%. Основной экспорт произведенной продукции направляется в страны ЕАЭС — 98% в 2019 году, главный рынок сбыта — Россия.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С 2005 года для предприятий отрасли была введена патентная система, что позволило абсолютному большинству предприятий работать открыто. Выход из тени был поддержан предприятиями отрасли и, очевидно, был связан с достижением ими такой стадии развития, когда работа в тени приносит больше издержек, чем выгод.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ПРЕДЛОЖЕНИЕ ДЛЯ ИНВЕСТОРА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4550.0" w:type="dxa"/>
        <w:jc w:val="left"/>
        <w:tblInd w:w="0.0" w:type="dxa"/>
        <w:tblLayout w:type="fixed"/>
        <w:tblLook w:val="0400"/>
      </w:tblPr>
      <w:tblGrid>
        <w:gridCol w:w="4831"/>
        <w:gridCol w:w="9719"/>
        <w:tblGridChange w:id="0">
          <w:tblGrid>
            <w:gridCol w:w="4831"/>
            <w:gridCol w:w="9719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BC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ЮРИДИЧЕСКИЙ МЕХАНИЗМ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eea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Общество с ограниченной ответственностью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BE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ВИД ФИНАНСИРОВАНИЯ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a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Прямые инвестиции в капитал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C0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СУММА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a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500 000 долл. США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C2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СРОК ФИНАНСИРОВАНИЯ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a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C3">
            <w:pPr>
              <w:numPr>
                <w:ilvl w:val="0"/>
                <w:numId w:val="3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 лет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C4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КОЛ-ВО ТРАНШЕЙ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a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C5">
            <w:pPr>
              <w:numPr>
                <w:ilvl w:val="0"/>
                <w:numId w:val="4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Транш №1 – приобретение швейного оборудования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4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Транш №2 – ремонт производственного цеха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C7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a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C8">
            <w:pPr>
              <w:numPr>
                <w:ilvl w:val="0"/>
                <w:numId w:val="5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100% доли в компании</w:t>
            </w:r>
          </w:p>
        </w:tc>
      </w:tr>
    </w:tbl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1906" w:w="16838" w:orient="landscape"/>
      <w:pgMar w:bottom="850" w:top="1701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B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 xml:space="preserve">                                                                                         ОсОО «ГЛОБАЛ ГАРМЕНТ». ИНВЕСТИЦИОННЫЙ ПАСПОРТ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yle0" w:default="1">
    <w:name w:val="Normal"/>
    <w:next w:val="style0"/>
    <w:qFormat w:val="1"/>
    <w:pPr/>
  </w:style>
  <w:style w:type="character" w:styleId="style65" w:default="1">
    <w:name w:val="Default Paragraph Font"/>
    <w:next w:val="style65"/>
    <w:uiPriority w:val="1"/>
  </w:style>
  <w:style w:type="table" w:styleId="style105" w:default="1">
    <w:name w:val="Normal Table"/>
    <w:next w:val="style105"/>
    <w:uiPriority w:val="99"/>
    <w:pPr/>
    <w:rPr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</w:style>
  <w:style w:type="numbering" w:styleId="style107" w:default="1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uiPriority w:val="34"/>
    <w:qFormat w:val="1"/>
    <w:pPr>
      <w:ind w:left="720"/>
      <w:contextualSpacing w:val="1"/>
    </w:pPr>
    <w:r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77"/>
        <w:tab w:val="right" w:leader="none" w:pos="9355"/>
      </w:tabs>
      <w:spacing w:line="240" w:lineRule="auto"/>
    </w:pPr>
    <w:rPr/>
  </w:style>
  <w:style w:type="character" w:styleId="style4097" w:customStyle="1">
    <w:name w:val="Верхний колонтитул Знак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77"/>
        <w:tab w:val="right" w:leader="none" w:pos="9355"/>
      </w:tabs>
      <w:spacing w:line="240" w:lineRule="auto"/>
    </w:pPr>
    <w:rPr/>
  </w:style>
  <w:style w:type="character" w:styleId="style4098" w:customStyle="1">
    <w:name w:val="Нижний колонтитул Знак"/>
    <w:basedOn w:val="style65"/>
    <w:next w:val="style4098"/>
    <w:link w:val="style32"/>
    <w:uiPriority w:val="99"/>
  </w:style>
  <w:style w:type="paragraph" w:styleId="style4099" w:customStyle="1">
    <w:name w:val="Обычный1"/>
    <w:next w:val="style4099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  <w:lang w:eastAsia="ru-RU"/>
    </w:rPr>
  </w:style>
  <w:style w:type="table" w:styleId="style154">
    <w:name w:val="Table Grid"/>
    <w:basedOn w:val="style105"/>
    <w:next w:val="style154"/>
    <w:uiPriority w:val="59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  <w:lang w:eastAsia="ru-RU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  <w:tcPr>
      <w:tcBorders/>
    </w:tcPr>
  </w:style>
  <w:style w:type="paragraph" w:styleId="style94">
    <w:name w:val="Normal (Web)"/>
    <w:basedOn w:val="style0"/>
    <w:next w:val="style94"/>
    <w:uiPriority w:val="99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4.png"/><Relationship Id="rId10" Type="http://schemas.openxmlformats.org/officeDocument/2006/relationships/image" Target="media/image6.jpg"/><Relationship Id="rId21" Type="http://schemas.openxmlformats.org/officeDocument/2006/relationships/footer" Target="footer1.xml"/><Relationship Id="rId13" Type="http://schemas.openxmlformats.org/officeDocument/2006/relationships/image" Target="media/image7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5.png"/><Relationship Id="rId14" Type="http://schemas.openxmlformats.org/officeDocument/2006/relationships/image" Target="media/image10.png"/><Relationship Id="rId17" Type="http://schemas.openxmlformats.org/officeDocument/2006/relationships/image" Target="media/image8.jp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R1/ZNKATswQJs+TDKNYkS82Ncg==">AMUW2mVy6hYdK7tczrNS33iqIe/AdGZLdKImatHlJhTm4wXQrgpJ+EIyVopOc1HWm+2rA481IGvkBHnjRRJV8EhYindNlJekHaXFX3fPKrq9XiLOxxZl8azQSuACFHP1FSEYZ2NqLPuq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2021-09-13T04:39:00Z</dcterms:created>
  <dc:creator>Пользователь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