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xml" PartName="/customXML/item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package.core-properties+xml" PartName="/docProps/core.xml"/>
  <Override ContentType="application/vnd.ms-office.chartcolorstyle+xml" PartName="/word/charts/colors1.xml"/>
  <Override ContentType="application/vnd.openxmlformats-officedocument.drawingml.chart+xml" PartName="/word/charts/chart1.xml"/>
  <Override ContentType="application/vnd.openxmlformats-officedocument.theme+xml" PartName="/word/theme/theme1.xml"/>
  <Override ContentType="application/vnd.openxmlformats-officedocument.wordprocessingml.header+xml" PartName="/word/header1.xml"/>
  <Override ContentType="application/vnd.openxmlformats-officedocument.wordprocessingml.settings+xml" PartName="/word/settings.xml"/>
  <Override ContentType="application/vnd.openxmlformats-officedocument.customXmlProperties+xml" PartName="/customXML/itemProps1.xml"/>
  <Override ContentType="application/vnd.openxmlformats-officedocument.wordprocessingml.footer+xml" PartName="/word/footer1.xml"/>
  <Override ContentType="application/vnd.openxmlformats-officedocument.wordprocessingml.numbering+xml" PartName="/word/numbering.xml"/>
  <Override ContentType="application/vnd.ms-office.chartstyle+xml" PartName="/word/charts/style1.xml"/>
  <Override ContentType="application/vnd.openxmlformats-officedocument.wordprocessingml.document.main+xml" PartName="/word/document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-815338</wp:posOffset>
            </wp:positionH>
            <wp:positionV relativeFrom="paragraph">
              <wp:posOffset>-1069501</wp:posOffset>
            </wp:positionV>
            <wp:extent cx="10779125" cy="6868160"/>
            <wp:effectExtent b="0" l="0" r="0" t="0"/>
            <wp:wrapNone/>
            <wp:docPr descr="https://cdn2.img.armeniasputnik.am/images/1779/98/17799837.jpg" id="236" name="image2.jpg"/>
            <a:graphic>
              <a:graphicData uri="http://schemas.openxmlformats.org/drawingml/2006/picture">
                <pic:pic>
                  <pic:nvPicPr>
                    <pic:cNvPr descr="https://cdn2.img.armeniasputnik.am/images/1779/98/17799837.jpg" id="0" name="image2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0779125" cy="68681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-696121</wp:posOffset>
            </wp:positionH>
            <wp:positionV relativeFrom="paragraph">
              <wp:posOffset>-1066799</wp:posOffset>
            </wp:positionV>
            <wp:extent cx="2727231" cy="2147405"/>
            <wp:effectExtent b="0" l="0" r="0" t="0"/>
            <wp:wrapNone/>
            <wp:docPr descr="C:\Users\User\Desktop\tredstone\OSCE\passports\Алыш-Дан\фото\алыш дан.png" id="246" name="image27.png"/>
            <a:graphic>
              <a:graphicData uri="http://schemas.openxmlformats.org/drawingml/2006/picture">
                <pic:pic>
                  <pic:nvPicPr>
                    <pic:cNvPr descr="C:\Users\User\Desktop\tredstone\OSCE\passports\Алыш-Дан\фото\алыш дан.png" id="0" name="image27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27231" cy="21474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-723899</wp:posOffset>
                </wp:positionH>
                <wp:positionV relativeFrom="paragraph">
                  <wp:posOffset>127000</wp:posOffset>
                </wp:positionV>
                <wp:extent cx="10723880" cy="1819275"/>
                <wp:effectExtent b="0" l="0" r="0" t="0"/>
                <wp:wrapNone/>
                <wp:docPr id="228" name=""/>
                <a:graphic>
                  <a:graphicData uri="http://schemas.microsoft.com/office/word/2010/wordprocessingShape">
                    <wps:wsp>
                      <wps:cNvSpPr/>
                      <wps:cNvPr id="11" name="Shape 11"/>
                      <wps:spPr>
                        <a:xfrm>
                          <a:off x="0" y="2875125"/>
                          <a:ext cx="10692000" cy="1809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36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36"/>
                                <w:vertAlign w:val="baseline"/>
                              </w:rPr>
                              <w:t xml:space="preserve">СЕЛЬСКОХОЗЯЙСТВЕННЫЙ ПРОИЗВОДСТВЕННЫЙ КООПЕРАТИВ «АЛЫШ-ДАН»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36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36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32"/>
                                <w:vertAlign w:val="baseline"/>
                              </w:rPr>
                              <w:t xml:space="preserve">ПРОЕКТ СТРОИТЕЛЬСТВА ЛОГИСТИЧЕСКОГО ЦЕНТРА ПО ПРОИЗВОДСТВУ ОРГАНИЧЕСКОГО СУШЕНОГО АБРИКОСА 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36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1"/>
                                <w:i w:val="0"/>
                                <w:smallCaps w:val="0"/>
                                <w:strike w:val="0"/>
                                <w:color w:val="000000"/>
                                <w:sz w:val="32"/>
                                <w:vertAlign w:val="baseline"/>
                              </w:rPr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0" w:line="36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КЫРГЫЗСТАН, 2021</w:t>
                            </w:r>
                          </w:p>
                        </w:txbxContent>
                      </wps:txbx>
                      <wps:bodyPr anchorCtr="0" anchor="ctr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-723899</wp:posOffset>
                </wp:positionH>
                <wp:positionV relativeFrom="paragraph">
                  <wp:posOffset>127000</wp:posOffset>
                </wp:positionV>
                <wp:extent cx="10723880" cy="1819275"/>
                <wp:effectExtent b="0" l="0" r="0" t="0"/>
                <wp:wrapNone/>
                <wp:docPr id="228" name="image24.png"/>
                <a:graphic>
                  <a:graphicData uri="http://schemas.openxmlformats.org/drawingml/2006/picture">
                    <pic:pic>
                      <pic:nvPicPr>
                        <pic:cNvPr id="0" name="image24.png"/>
                        <pic:cNvPicPr preferRelativeResize="0"/>
                      </pic:nvPicPr>
                      <pic:blipFill>
                        <a:blip r:embed="rId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723880" cy="181927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pBdr>
          <w:bottom w:color="000000" w:space="1" w:sz="4" w:val="single"/>
        </w:pBdr>
        <w:spacing w:after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ОПИСАНИЕ ПРОЕКТА</w:t>
      </w:r>
    </w:p>
    <w:p w:rsidR="00000000" w:rsidDel="00000000" w:rsidP="00000000" w:rsidRDefault="00000000" w:rsidRPr="00000000" w14:paraId="00000019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Проектом подразумевается строительство логистического центра в с. Карабак Баткенского района Баткенской области для производства и экспорта обработанных и органических свежих абрикосов и кураги по стандартам ХАССП. Логистический центр предполагает производство сухофруктов, фасовку и упаковку продукции для последующего экспорта в страны ЕС, ЕАС и Японию. </w:t>
      </w:r>
    </w:p>
    <w:p w:rsidR="00000000" w:rsidDel="00000000" w:rsidP="00000000" w:rsidRDefault="00000000" w:rsidRPr="00000000" w14:paraId="0000001A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Основными товарами для экспорта предполагаются:</w:t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Органическая курага</w:t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numPr>
          <w:ilvl w:val="0"/>
          <w:numId w:val="9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Курага обработанная</w:t>
      </w:r>
    </w:p>
    <w:p w:rsidR="00000000" w:rsidDel="00000000" w:rsidP="00000000" w:rsidRDefault="00000000" w:rsidRPr="00000000" w14:paraId="0000001D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Предполагаемые производственные мощности составляют 5000 кг сушенных абрикосов в сутки.</w:t>
      </w:r>
    </w:p>
    <w:p w:rsidR="00000000" w:rsidDel="00000000" w:rsidP="00000000" w:rsidRDefault="00000000" w:rsidRPr="00000000" w14:paraId="0000001E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На данном этапе строительство логистического центра закончено на 30%. Построены производственные и складские помещения, закуплены холодильные камеры и производственные линии. Проект финансировался из собственных средств кооператива и при поддержке донорских организаций, как USAID, АРИС, GIZ, Helvetas.</w:t>
      </w:r>
    </w:p>
    <w:p w:rsidR="00000000" w:rsidDel="00000000" w:rsidP="00000000" w:rsidRDefault="00000000" w:rsidRPr="00000000" w14:paraId="0000001F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На данный момент производство расположено на дому ввиду отсутствия производственного помещения.</w:t>
      </w:r>
    </w:p>
    <w:p w:rsidR="00000000" w:rsidDel="00000000" w:rsidP="00000000" w:rsidRDefault="00000000" w:rsidRPr="00000000" w14:paraId="0000002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rPr/>
      </w:pPr>
      <w:r w:rsidDel="00000000" w:rsidR="00000000" w:rsidRPr="00000000">
        <w:rPr/>
        <w:drawing>
          <wp:inline distB="0" distT="0" distL="0" distR="0">
            <wp:extent cx="3032152" cy="1705664"/>
            <wp:effectExtent b="0" l="0" r="0" t="0"/>
            <wp:docPr id="240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32152" cy="170566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3039631" cy="1709871"/>
            <wp:effectExtent b="0" l="0" r="0" t="0"/>
            <wp:docPr id="242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39631" cy="170987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2955639" cy="1714555"/>
            <wp:effectExtent b="0" l="0" r="0" t="0"/>
            <wp:docPr id="241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55639" cy="171455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pBdr>
          <w:bottom w:color="000000" w:space="1" w:sz="4" w:val="single"/>
        </w:pBdr>
        <w:spacing w:after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ГЕОГРАФИЧЕСКОЕ РАСПОЛОЖЕНИЕ ПРОЕКТА</w:t>
      </w:r>
    </w:p>
    <w:p w:rsidR="00000000" w:rsidDel="00000000" w:rsidP="00000000" w:rsidRDefault="00000000" w:rsidRPr="00000000" w14:paraId="00000024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13720</wp:posOffset>
            </wp:positionH>
            <wp:positionV relativeFrom="paragraph">
              <wp:posOffset>154172</wp:posOffset>
            </wp:positionV>
            <wp:extent cx="5879804" cy="3868629"/>
            <wp:effectExtent b="0" l="0" r="0" t="0"/>
            <wp:wrapNone/>
            <wp:docPr id="235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879804" cy="3868629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2171700</wp:posOffset>
                </wp:positionH>
                <wp:positionV relativeFrom="paragraph">
                  <wp:posOffset>236220</wp:posOffset>
                </wp:positionV>
                <wp:extent cx="1083310" cy="1414145"/>
                <wp:effectExtent b="0" l="0" r="0" t="0"/>
                <wp:wrapSquare wrapText="bothSides" distB="45720" distT="45720" distL="114300" distR="114300"/>
                <wp:docPr id="221" name=""/>
                <a:graphic>
                  <a:graphicData uri="http://schemas.microsoft.com/office/word/2010/wordprocessingShape">
                    <wps:wsp>
                      <wps:cNvSpPr/>
                      <wps:cNvPr id="4" name="Shape 4"/>
                      <wps:spPr>
                        <a:xfrm>
                          <a:off x="4809108" y="3077690"/>
                          <a:ext cx="107378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с. Кара-Бак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2171700</wp:posOffset>
                </wp:positionH>
                <wp:positionV relativeFrom="paragraph">
                  <wp:posOffset>236220</wp:posOffset>
                </wp:positionV>
                <wp:extent cx="1083310" cy="1414145"/>
                <wp:effectExtent b="0" l="0" r="0" t="0"/>
                <wp:wrapSquare wrapText="bothSides" distB="45720" distT="45720" distL="114300" distR="114300"/>
                <wp:docPr id="221" name="image13.png"/>
                <a:graphic>
                  <a:graphicData uri="http://schemas.openxmlformats.org/drawingml/2006/picture">
                    <pic:pic>
                      <pic:nvPicPr>
                        <pic:cNvPr id="0" name="image13.png"/>
                        <pic:cNvPicPr preferRelativeResize="0"/>
                      </pic:nvPicPr>
                      <pic:blipFill>
                        <a:blip r:embed="rId14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83310" cy="14141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25">
      <w:pPr>
        <w:jc w:val="right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4451246</wp:posOffset>
            </wp:positionH>
            <wp:positionV relativeFrom="paragraph">
              <wp:posOffset>45927</wp:posOffset>
            </wp:positionV>
            <wp:extent cx="4564464" cy="2711302"/>
            <wp:effectExtent b="0" l="0" r="0" t="0"/>
            <wp:wrapNone/>
            <wp:docPr id="238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64464" cy="271130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6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3533140</wp:posOffset>
            </wp:positionH>
            <wp:positionV relativeFrom="paragraph">
              <wp:posOffset>1906314</wp:posOffset>
            </wp:positionV>
            <wp:extent cx="5716905" cy="2870200"/>
            <wp:effectExtent b="0" l="0" r="0" t="0"/>
            <wp:wrapNone/>
            <wp:docPr id="237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16905" cy="28702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4114800</wp:posOffset>
                </wp:positionH>
                <wp:positionV relativeFrom="paragraph">
                  <wp:posOffset>3835400</wp:posOffset>
                </wp:positionV>
                <wp:extent cx="433151" cy="433151"/>
                <wp:effectExtent b="0" l="0" r="0" t="0"/>
                <wp:wrapNone/>
                <wp:docPr id="223" name=""/>
                <a:graphic>
                  <a:graphicData uri="http://schemas.microsoft.com/office/word/2010/wordprocessingShape">
                    <wps:wsp>
                      <wps:cNvSpPr/>
                      <wps:cNvPr id="6" name="Shape 6"/>
                      <wps:spPr>
                        <a:xfrm rot="7959701">
                          <a:off x="5197410" y="3631410"/>
                          <a:ext cx="297180" cy="297180"/>
                        </a:xfrm>
                        <a:prstGeom prst="teardrop">
                          <a:avLst>
                            <a:gd fmla="val 171557" name="adj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4114800</wp:posOffset>
                </wp:positionH>
                <wp:positionV relativeFrom="paragraph">
                  <wp:posOffset>3835400</wp:posOffset>
                </wp:positionV>
                <wp:extent cx="433151" cy="433151"/>
                <wp:effectExtent b="0" l="0" r="0" t="0"/>
                <wp:wrapNone/>
                <wp:docPr id="223" name="image15.png"/>
                <a:graphic>
                  <a:graphicData uri="http://schemas.openxmlformats.org/drawingml/2006/picture">
                    <pic:pic>
                      <pic:nvPicPr>
                        <pic:cNvPr id="0" name="image15.png"/>
                        <pic:cNvPicPr preferRelativeResize="0"/>
                      </pic:nvPicPr>
                      <pic:blipFill>
                        <a:blip r:embed="rId17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3151" cy="433151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2552700</wp:posOffset>
                </wp:positionH>
                <wp:positionV relativeFrom="paragraph">
                  <wp:posOffset>0</wp:posOffset>
                </wp:positionV>
                <wp:extent cx="433151" cy="433151"/>
                <wp:effectExtent b="0" l="0" r="0" t="0"/>
                <wp:wrapNone/>
                <wp:docPr id="220" name=""/>
                <a:graphic>
                  <a:graphicData uri="http://schemas.microsoft.com/office/word/2010/wordprocessingShape">
                    <wps:wsp>
                      <wps:cNvSpPr/>
                      <wps:cNvPr id="3" name="Shape 3"/>
                      <wps:spPr>
                        <a:xfrm rot="7959701">
                          <a:off x="5197410" y="3631410"/>
                          <a:ext cx="297180" cy="297180"/>
                        </a:xfrm>
                        <a:prstGeom prst="teardrop">
                          <a:avLst>
                            <a:gd fmla="val 171557" name="adj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2552700</wp:posOffset>
                </wp:positionH>
                <wp:positionV relativeFrom="paragraph">
                  <wp:posOffset>0</wp:posOffset>
                </wp:positionV>
                <wp:extent cx="433151" cy="433151"/>
                <wp:effectExtent b="0" l="0" r="0" t="0"/>
                <wp:wrapNone/>
                <wp:docPr id="220" name="image12.png"/>
                <a:graphic>
                  <a:graphicData uri="http://schemas.openxmlformats.org/drawingml/2006/picture">
                    <pic:pic>
                      <pic:nvPicPr>
                        <pic:cNvPr id="0" name="image12.png"/>
                        <pic:cNvPicPr preferRelativeResize="0"/>
                      </pic:nvPicPr>
                      <pic:blipFill>
                        <a:blip r:embed="rId18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3151" cy="433151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2730500</wp:posOffset>
                </wp:positionH>
                <wp:positionV relativeFrom="paragraph">
                  <wp:posOffset>520700</wp:posOffset>
                </wp:positionV>
                <wp:extent cx="3603330" cy="583683"/>
                <wp:effectExtent b="0" l="0" r="0" t="0"/>
                <wp:wrapNone/>
                <wp:docPr id="225" name=""/>
                <a:graphic>
                  <a:graphicData uri="http://schemas.microsoft.com/office/word/2010/wordprocessingShape">
                    <wps:wsp>
                      <wps:cNvCnPr/>
                      <wps:spPr>
                        <a:xfrm>
                          <a:off x="3549098" y="3492921"/>
                          <a:ext cx="3593805" cy="574158"/>
                        </a:xfrm>
                        <a:prstGeom prst="straightConnector1">
                          <a:avLst/>
                        </a:prstGeom>
                        <a:noFill/>
                        <a:ln cap="flat" cmpd="sng" w="9525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2730500</wp:posOffset>
                </wp:positionH>
                <wp:positionV relativeFrom="paragraph">
                  <wp:posOffset>520700</wp:posOffset>
                </wp:positionV>
                <wp:extent cx="3603330" cy="583683"/>
                <wp:effectExtent b="0" l="0" r="0" t="0"/>
                <wp:wrapNone/>
                <wp:docPr id="225" name="image17.png"/>
                <a:graphic>
                  <a:graphicData uri="http://schemas.openxmlformats.org/drawingml/2006/picture">
                    <pic:pic>
                      <pic:nvPicPr>
                        <pic:cNvPr id="0" name="image17.png"/>
                        <pic:cNvPicPr preferRelativeResize="0"/>
                      </pic:nvPicPr>
                      <pic:blipFill>
                        <a:blip r:embed="rId19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03330" cy="583683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2730500</wp:posOffset>
                </wp:positionH>
                <wp:positionV relativeFrom="paragraph">
                  <wp:posOffset>520700</wp:posOffset>
                </wp:positionV>
                <wp:extent cx="1540613" cy="3422576"/>
                <wp:effectExtent b="0" l="0" r="0" t="0"/>
                <wp:wrapNone/>
                <wp:docPr id="227" name=""/>
                <a:graphic>
                  <a:graphicData uri="http://schemas.microsoft.com/office/word/2010/wordprocessingShape">
                    <wps:wsp>
                      <wps:cNvCnPr/>
                      <wps:spPr>
                        <a:xfrm rot="10800000">
                          <a:off x="4580456" y="2073475"/>
                          <a:ext cx="1531088" cy="3413051"/>
                        </a:xfrm>
                        <a:prstGeom prst="straightConnector1">
                          <a:avLst/>
                        </a:prstGeom>
                        <a:noFill/>
                        <a:ln cap="flat" cmpd="sng" w="9525">
                          <a:solidFill>
                            <a:srgbClr val="FF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2730500</wp:posOffset>
                </wp:positionH>
                <wp:positionV relativeFrom="paragraph">
                  <wp:posOffset>520700</wp:posOffset>
                </wp:positionV>
                <wp:extent cx="1540613" cy="3422576"/>
                <wp:effectExtent b="0" l="0" r="0" t="0"/>
                <wp:wrapNone/>
                <wp:docPr id="227" name="image22.png"/>
                <a:graphic>
                  <a:graphicData uri="http://schemas.openxmlformats.org/drawingml/2006/picture">
                    <pic:pic>
                      <pic:nvPicPr>
                        <pic:cNvPr id="0" name="image22.png"/>
                        <pic:cNvPicPr preferRelativeResize="0"/>
                      </pic:nvPicPr>
                      <pic:blipFill>
                        <a:blip r:embed="rId20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40613" cy="3422576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2171700</wp:posOffset>
                </wp:positionH>
                <wp:positionV relativeFrom="paragraph">
                  <wp:posOffset>2141220</wp:posOffset>
                </wp:positionV>
                <wp:extent cx="1083310" cy="1414145"/>
                <wp:effectExtent b="0" l="0" r="0" t="0"/>
                <wp:wrapSquare wrapText="bothSides" distB="45720" distT="45720" distL="114300" distR="114300"/>
                <wp:docPr id="224" name=""/>
                <a:graphic>
                  <a:graphicData uri="http://schemas.microsoft.com/office/word/2010/wordprocessingShape">
                    <wps:wsp>
                      <wps:cNvSpPr/>
                      <wps:cNvPr id="7" name="Shape 7"/>
                      <wps:spPr>
                        <a:xfrm>
                          <a:off x="4809108" y="3077690"/>
                          <a:ext cx="107378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г. Баткен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2171700</wp:posOffset>
                </wp:positionH>
                <wp:positionV relativeFrom="paragraph">
                  <wp:posOffset>2141220</wp:posOffset>
                </wp:positionV>
                <wp:extent cx="1083310" cy="1414145"/>
                <wp:effectExtent b="0" l="0" r="0" t="0"/>
                <wp:wrapSquare wrapText="bothSides" distB="45720" distT="45720" distL="114300" distR="114300"/>
                <wp:docPr id="224" name="image16.png"/>
                <a:graphic>
                  <a:graphicData uri="http://schemas.openxmlformats.org/drawingml/2006/picture">
                    <pic:pic>
                      <pic:nvPicPr>
                        <pic:cNvPr id="0" name="image16.png"/>
                        <pic:cNvPicPr preferRelativeResize="0"/>
                      </pic:nvPicPr>
                      <pic:blipFill>
                        <a:blip r:embed="rId21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83310" cy="14141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2552700</wp:posOffset>
                </wp:positionH>
                <wp:positionV relativeFrom="paragraph">
                  <wp:posOffset>2425700</wp:posOffset>
                </wp:positionV>
                <wp:extent cx="433151" cy="433151"/>
                <wp:effectExtent b="0" l="0" r="0" t="0"/>
                <wp:wrapNone/>
                <wp:docPr id="219" name=""/>
                <a:graphic>
                  <a:graphicData uri="http://schemas.microsoft.com/office/word/2010/wordprocessingShape">
                    <wps:wsp>
                      <wps:cNvSpPr/>
                      <wps:cNvPr id="2" name="Shape 2"/>
                      <wps:spPr>
                        <a:xfrm rot="7959701">
                          <a:off x="5197410" y="3631410"/>
                          <a:ext cx="297180" cy="297180"/>
                        </a:xfrm>
                        <a:prstGeom prst="teardrop">
                          <a:avLst>
                            <a:gd fmla="val 171557" name="adj"/>
                          </a:avLst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anchorCtr="0" anchor="ctr" bIns="91425" lIns="91425" spcFirstLastPara="1" rIns="91425" wrap="square" tIns="9142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0" distT="0" distL="114300" distR="114300" hidden="0" layoutInCell="1" locked="0" relativeHeight="0" simplePos="0">
                <wp:simplePos x="0" y="0"/>
                <wp:positionH relativeFrom="column">
                  <wp:posOffset>2552700</wp:posOffset>
                </wp:positionH>
                <wp:positionV relativeFrom="paragraph">
                  <wp:posOffset>2425700</wp:posOffset>
                </wp:positionV>
                <wp:extent cx="433151" cy="433151"/>
                <wp:effectExtent b="0" l="0" r="0" t="0"/>
                <wp:wrapNone/>
                <wp:docPr id="219" name="image10.png"/>
                <a:graphic>
                  <a:graphicData uri="http://schemas.openxmlformats.org/drawingml/2006/picture">
                    <pic:pic>
                      <pic:nvPicPr>
                        <pic:cNvPr id="0" name="image10.png"/>
                        <pic:cNvPicPr preferRelativeResize="0"/>
                      </pic:nvPicPr>
                      <pic:blipFill>
                        <a:blip r:embed="rId22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33151" cy="433151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4533900</wp:posOffset>
                </wp:positionH>
                <wp:positionV relativeFrom="paragraph">
                  <wp:posOffset>4312920</wp:posOffset>
                </wp:positionV>
                <wp:extent cx="1083310" cy="1414145"/>
                <wp:effectExtent b="0" l="0" r="0" t="0"/>
                <wp:wrapSquare wrapText="bothSides" distB="45720" distT="45720" distL="114300" distR="114300"/>
                <wp:docPr id="226" name=""/>
                <a:graphic>
                  <a:graphicData uri="http://schemas.microsoft.com/office/word/2010/wordprocessingShape">
                    <wps:wsp>
                      <wps:cNvSpPr/>
                      <wps:cNvPr id="9" name="Shape 9"/>
                      <wps:spPr>
                        <a:xfrm>
                          <a:off x="4809108" y="3077690"/>
                          <a:ext cx="107378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cap="flat" cmpd="sng" w="9525">
                          <a:solidFill>
                            <a:srgbClr val="000000"/>
                          </a:solidFill>
                          <a:prstDash val="solid"/>
                          <a:miter lim="800000"/>
                          <a:headEnd len="sm" w="sm" type="none"/>
                          <a:tailEnd len="sm" w="sm" type="none"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0" w:line="240"/>
                              <w:ind w:left="0" w:right="0" w:firstLine="0"/>
                              <w:jc w:val="center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2"/>
                                <w:vertAlign w:val="baseline"/>
                              </w:rPr>
                              <w:t xml:space="preserve">Баткенская область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4533900</wp:posOffset>
                </wp:positionH>
                <wp:positionV relativeFrom="paragraph">
                  <wp:posOffset>4312920</wp:posOffset>
                </wp:positionV>
                <wp:extent cx="1083310" cy="1414145"/>
                <wp:effectExtent b="0" l="0" r="0" t="0"/>
                <wp:wrapSquare wrapText="bothSides" distB="45720" distT="45720" distL="114300" distR="114300"/>
                <wp:docPr id="226" name="image18.png"/>
                <a:graphic>
                  <a:graphicData uri="http://schemas.openxmlformats.org/drawingml/2006/picture">
                    <pic:pic>
                      <pic:nvPicPr>
                        <pic:cNvPr id="0" name="image18.png"/>
                        <pic:cNvPicPr preferRelativeResize="0"/>
                      </pic:nvPicPr>
                      <pic:blipFill>
                        <a:blip r:embed="rId2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83310" cy="14141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p w:rsidR="00000000" w:rsidDel="00000000" w:rsidP="00000000" w:rsidRDefault="00000000" w:rsidRPr="00000000" w14:paraId="00000027">
      <w:pPr>
        <w:pBdr>
          <w:bottom w:color="000000" w:space="1" w:sz="4" w:val="single"/>
        </w:pBdr>
        <w:spacing w:after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ОПИСАНИЕ ИНИЦИАТОРА ПРОЕКТА</w:t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Инициатором Проекта выступает </w:t>
      </w: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Сельскохозяйственный производственный кооператив «Алыш-Дан Органик»</w:t>
      </w:r>
      <w:r w:rsidDel="00000000" w:rsidR="00000000" w:rsidRPr="00000000">
        <w:rPr>
          <w:rFonts w:ascii="Arial" w:cs="Arial" w:eastAsia="Arial" w:hAnsi="Arial"/>
          <w:rtl w:val="0"/>
        </w:rPr>
        <w:t xml:space="preserve">, который начал деятельность в 2008 году. На данный момент Кооператив объединяет 1200 фермеров, 63 из которых являются био-фермерами и выращивают органические абрикосы, которые подтверждены сертификатами IMO control и Organic Standard.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7759700</wp:posOffset>
            </wp:positionH>
            <wp:positionV relativeFrom="paragraph">
              <wp:posOffset>227965</wp:posOffset>
            </wp:positionV>
            <wp:extent cx="1697355" cy="1271905"/>
            <wp:effectExtent b="0" l="0" r="0" t="0"/>
            <wp:wrapSquare wrapText="bothSides" distB="0" distT="0" distL="114300" distR="114300"/>
            <wp:docPr descr="C:\Users\User\Desktop\tredstone\OSCE\passports\Алыш-Дан\фото\20200211_080133.jpg" id="243" name="image20.jpg"/>
            <a:graphic>
              <a:graphicData uri="http://schemas.openxmlformats.org/drawingml/2006/picture">
                <pic:pic>
                  <pic:nvPicPr>
                    <pic:cNvPr descr="C:\Users\User\Desktop\tredstone\OSCE\passports\Алыш-Дан\фото\20200211_080133.jpg" id="0" name="image20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97355" cy="127190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A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На данный момент Кооператив имеет заключенные контракты с магазинами из Кыргызстана и поставки на экспорт в Россию. Кроме того, Кооператив посетили две компании из Германии, одна из которых занимается производством парфюмерной продукции. Для производства данной продукции компания планирует покупку органической косточки абрикоса у Кооператива. Вторая компания заинтересована в заключении контракта на поставку органического абрикоса. Кооператив также посещали компании из Южной Кореи и Японии.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7979248</wp:posOffset>
            </wp:positionH>
            <wp:positionV relativeFrom="paragraph">
              <wp:posOffset>937895</wp:posOffset>
            </wp:positionV>
            <wp:extent cx="1490345" cy="1635760"/>
            <wp:effectExtent b="0" l="0" r="0" t="0"/>
            <wp:wrapSquare wrapText="bothSides" distB="0" distT="0" distL="114300" distR="114300"/>
            <wp:docPr descr="C:\Users\User\Desktop\tredstone\OSCE\passports\Алыш-Дан\фото\19390856_483735255297668_3380004242386959741_o.jpg" id="234" name="image8.jpg"/>
            <a:graphic>
              <a:graphicData uri="http://schemas.openxmlformats.org/drawingml/2006/picture">
                <pic:pic>
                  <pic:nvPicPr>
                    <pic:cNvPr descr="C:\Users\User\Desktop\tredstone\OSCE\passports\Алыш-Дан\фото\19390856_483735255297668_3380004242386959741_o.jpg" id="0" name="image8.jpg"/>
                    <pic:cNvPicPr preferRelativeResize="0"/>
                  </pic:nvPicPr>
                  <pic:blipFill>
                    <a:blip r:embed="rId25"/>
                    <a:srcRect b="0" l="44826" r="7512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90345" cy="16357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6360795</wp:posOffset>
            </wp:positionH>
            <wp:positionV relativeFrom="paragraph">
              <wp:posOffset>1118235</wp:posOffset>
            </wp:positionV>
            <wp:extent cx="1455420" cy="1455420"/>
            <wp:effectExtent b="0" l="0" r="0" t="0"/>
            <wp:wrapSquare wrapText="bothSides" distB="0" distT="0" distL="114300" distR="114300"/>
            <wp:docPr descr="C:\Users\User\Desktop\tredstone\OSCE\passports\Алыш-Дан\фото\FB_IMG_1630924312977.jpg" id="229" name="image1.jpg"/>
            <a:graphic>
              <a:graphicData uri="http://schemas.openxmlformats.org/drawingml/2006/picture">
                <pic:pic>
                  <pic:nvPicPr>
                    <pic:cNvPr descr="C:\Users\User\Desktop\tredstone\OSCE\passports\Алыш-Дан\фото\FB_IMG_1630924312977.jpg" id="0" name="image1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55420" cy="145542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4723765</wp:posOffset>
            </wp:positionH>
            <wp:positionV relativeFrom="paragraph">
              <wp:posOffset>1118235</wp:posOffset>
            </wp:positionV>
            <wp:extent cx="1576705" cy="1469390"/>
            <wp:effectExtent b="0" l="0" r="0" t="0"/>
            <wp:wrapSquare wrapText="bothSides" distB="0" distT="0" distL="114300" distR="114300"/>
            <wp:docPr descr="C:\Users\User\Desktop\tredstone\OSCE\passports\Алыш-Дан\фото\IMG-20191031-WA0010.jpg" id="244" name="image19.jpg"/>
            <a:graphic>
              <a:graphicData uri="http://schemas.openxmlformats.org/drawingml/2006/picture">
                <pic:pic>
                  <pic:nvPicPr>
                    <pic:cNvPr descr="C:\Users\User\Desktop\tredstone\OSCE\passports\Алыш-Дан\фото\IMG-20191031-WA0010.jpg" id="0" name="image19.jpg"/>
                    <pic:cNvPicPr preferRelativeResize="0"/>
                  </pic:nvPicPr>
                  <pic:blipFill>
                    <a:blip r:embed="rId27"/>
                    <a:srcRect b="21166" l="0" r="0" t="21166"/>
                    <a:stretch>
                      <a:fillRect/>
                    </a:stretch>
                  </pic:blipFill>
                  <pic:spPr>
                    <a:xfrm>
                      <a:off x="0" y="0"/>
                      <a:ext cx="1576705" cy="146939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3195955</wp:posOffset>
            </wp:positionH>
            <wp:positionV relativeFrom="paragraph">
              <wp:posOffset>1118235</wp:posOffset>
            </wp:positionV>
            <wp:extent cx="1442085" cy="1454785"/>
            <wp:effectExtent b="0" l="0" r="0" t="0"/>
            <wp:wrapSquare wrapText="bothSides" distB="0" distT="0" distL="114300" distR="114300"/>
            <wp:docPr descr="C:\Users\User\Desktop\tredstone\OSCE\passports\Алыш-Дан\фото\IMG-20210812-WA0090.jpg" id="239" name="image6.jpg"/>
            <a:graphic>
              <a:graphicData uri="http://schemas.openxmlformats.org/drawingml/2006/picture">
                <pic:pic>
                  <pic:nvPicPr>
                    <pic:cNvPr descr="C:\Users\User\Desktop\tredstone\OSCE\passports\Алыш-Дан\фото\IMG-20210812-WA0090.jpg" id="0" name="image6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42085" cy="14547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B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Основная продукция производства:</w:t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Свежий органический абрикос, сорт «Ак-Орук»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"/>
          <w:szCs w:val="2"/>
          <w:highlight w:val="black"/>
          <w:u w:val="none"/>
          <w:vertAlign w:val="baselin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Сушеная органическая курага</w:t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Компотная смесь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"/>
          <w:szCs w:val="2"/>
          <w:highlight w:val="black"/>
          <w:u w:val="none"/>
          <w:vertAlign w:val="baselin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Основные услуги, которые оказывает Кооператив для своих членов:</w:t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Мобилизация фермеров к централизованной продаже их продукции для получения выгодной цены;</w:t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Проведение тренингов для членов кооператива по современным методам ведения органического сельского хозяйства;</w:t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Продвижение и использование органических удобрений путем использования био-препаратов;</w:t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numPr>
          <w:ilvl w:val="0"/>
          <w:numId w:val="2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both"/>
        <w:rPr/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Маркетинг и сбыт био-абрикосов и сертифицированной абрикосовой продукции.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pBdr>
          <w:bottom w:color="000000" w:space="1" w:sz="4" w:val="single"/>
        </w:pBdr>
        <w:spacing w:after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УСТОЙЧИВЫЕ КОНКУРЕНТНЫЕ ПРЕИМУЩЕСТВА ПРЕДПРИЯТИЯ И ПРОЕКТА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6488740</wp:posOffset>
            </wp:positionH>
            <wp:positionV relativeFrom="paragraph">
              <wp:posOffset>471642</wp:posOffset>
            </wp:positionV>
            <wp:extent cx="2785110" cy="2087880"/>
            <wp:effectExtent b="0" l="0" r="0" t="0"/>
            <wp:wrapSquare wrapText="bothSides" distB="0" distT="0" distL="114300" distR="114300"/>
            <wp:docPr descr="C:\Users\User\Desktop\tredstone\OSCE\passports\Алыш-Дан\фото\20160616_110302.jpg" id="232" name="image3.jpg"/>
            <a:graphic>
              <a:graphicData uri="http://schemas.openxmlformats.org/drawingml/2006/picture">
                <pic:pic>
                  <pic:nvPicPr>
                    <pic:cNvPr descr="C:\Users\User\Desktop\tredstone\OSCE\passports\Алыш-Дан\фото\20160616_110302.jpg" id="0" name="image3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20878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numPr>
          <w:ilvl w:val="0"/>
          <w:numId w:val="10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14" w:right="0" w:hanging="357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Органическая продукция.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Кооператив объединяет 1200 фермеров с общей площадью абрикосовых садов в 350 га, из которых 125 га являются органическими. Кооператив каждый год получает сертификат IMO control и Organic standard на свежие и сушенные абрикосы. Алыш-Дан – это единственный производитель органического абрикоса в Кыргызстане.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"/>
          <w:szCs w:val="2"/>
          <w:highlight w:val="black"/>
          <w:u w:val="none"/>
          <w:vertAlign w:val="baseline"/>
          <w:rtl w:val="0"/>
        </w:rPr>
        <w:t xml:space="preserve">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numPr>
          <w:ilvl w:val="0"/>
          <w:numId w:val="10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14" w:right="0" w:hanging="357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Участие на выставках.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С 2015 года «Алыш-Дан» принимает участие на международных выставках в Германии, Южной Корее, Индии, России и Японии. Продукция пользуется большим спросом со стороны потенциальных заказчиков, но ввиду отсутствия масштабного производства, заключение контрактов пока невозможно.</w:t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numPr>
          <w:ilvl w:val="0"/>
          <w:numId w:val="10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14" w:right="0" w:hanging="357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Достаточные объемы для экспорта.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При среднем уровне урожайности в 6 т/га потенциальный объем органических абрикосов составляет 750 тонн, обычных абрикосов – 1 350 тонн. При необходимости дополнительных объемов Кооператив готов закупать продукцию у остальных фермеров Баткенской области.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6488430</wp:posOffset>
            </wp:positionH>
            <wp:positionV relativeFrom="paragraph">
              <wp:posOffset>90805</wp:posOffset>
            </wp:positionV>
            <wp:extent cx="2785110" cy="1711325"/>
            <wp:effectExtent b="0" l="0" r="0" t="0"/>
            <wp:wrapSquare wrapText="bothSides" distB="0" distT="0" distL="114300" distR="114300"/>
            <wp:docPr descr="C:\Users\Админ\Desktop\Суроттор орук\Презентация учун суроттор\1442976071485.jpg" id="230" name="image5.jpg"/>
            <a:graphic>
              <a:graphicData uri="http://schemas.openxmlformats.org/drawingml/2006/picture">
                <pic:pic>
                  <pic:nvPicPr>
                    <pic:cNvPr descr="C:\Users\Админ\Desktop\Суроттор орук\Презентация учун суроттор\1442976071485.jpg" id="0" name="image5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5110" cy="17113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numPr>
          <w:ilvl w:val="0"/>
          <w:numId w:val="10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14" w:right="0" w:hanging="357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Налаженный опыт в переработке абрикосов.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«Алыш-Дан» ведет деятельность с 2008 года и имеет внушительный опыт в выращивании и переработке абрикосов. Для переработки и хранения продукции было приобретено оборудование, соответствующее стандартам ХАССП и ISO.</w:t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firstLine="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pBdr>
          <w:bottom w:color="000000" w:space="1" w:sz="4" w:val="single"/>
        </w:pBdr>
        <w:spacing w:after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КОМАНДА МЕНЕДЖМЕНТА</w:t>
      </w:r>
    </w:p>
    <w:tbl>
      <w:tblPr>
        <w:tblStyle w:val="Table1"/>
        <w:tblW w:w="1456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0" w:val="nil"/>
        </w:tblBorders>
        <w:tblLayout w:type="fixed"/>
        <w:tblLook w:val="0400"/>
      </w:tblPr>
      <w:tblGrid>
        <w:gridCol w:w="4150"/>
        <w:gridCol w:w="10410"/>
        <w:tblGridChange w:id="0">
          <w:tblGrid>
            <w:gridCol w:w="4150"/>
            <w:gridCol w:w="10410"/>
          </w:tblGrid>
        </w:tblGridChange>
      </w:tblGrid>
      <w:tr>
        <w:trPr>
          <w:cantSplit w:val="0"/>
          <w:tblHeader w:val="0"/>
        </w:trPr>
        <w:tc>
          <w:tcPr>
            <w:tcBorders>
              <w:left w:color="000000" w:space="0" w:sz="0" w:val="nil"/>
            </w:tcBorders>
          </w:tcPr>
          <w:p w:rsidR="00000000" w:rsidDel="00000000" w:rsidP="00000000" w:rsidRDefault="00000000" w:rsidRPr="00000000" w14:paraId="0000003E">
            <w:pPr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ТУРСУНАЛИ ТОЛОМУШОВ</w:t>
            </w:r>
          </w:p>
          <w:p w:rsidR="00000000" w:rsidDel="00000000" w:rsidP="00000000" w:rsidRDefault="00000000" w:rsidRPr="00000000" w14:paraId="0000003F">
            <w:pPr>
              <w:rPr>
                <w:rFonts w:ascii="Arial" w:cs="Arial" w:eastAsia="Arial" w:hAnsi="Arial"/>
                <w:i w:val="1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i w:val="1"/>
                <w:sz w:val="24"/>
                <w:szCs w:val="24"/>
                <w:rtl w:val="0"/>
              </w:rPr>
              <w:t xml:space="preserve">Председатель кооператива</w:t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-4591</wp:posOffset>
                  </wp:positionH>
                  <wp:positionV relativeFrom="paragraph">
                    <wp:posOffset>217761</wp:posOffset>
                  </wp:positionV>
                  <wp:extent cx="2465705" cy="1800860"/>
                  <wp:effectExtent b="0" l="0" r="0" t="0"/>
                  <wp:wrapSquare wrapText="bothSides" distB="0" distT="0" distL="114300" distR="114300"/>
                  <wp:docPr descr="F:\Толомушов Т\100_5106.jpg" id="231" name="image4.jpg"/>
                  <a:graphic>
                    <a:graphicData uri="http://schemas.openxmlformats.org/drawingml/2006/picture">
                      <pic:pic>
                        <pic:nvPicPr>
                          <pic:cNvPr descr="F:\Толомушов Т\100_5106.jpg" id="0" name="image4.jp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5705" cy="18008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bottom w:color="000000" w:space="0" w:sz="4" w:val="single"/>
              <w:right w:color="000000" w:space="0" w:sz="0" w:val="nil"/>
            </w:tcBorders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1"/>
              <w:numPr>
                <w:ilvl w:val="0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Высшее образование. Новосибирский Аграрный Университет по специальности зооинженер</w:t>
            </w:r>
          </w:p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1"/>
              <w:numPr>
                <w:ilvl w:val="0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Председатель кооператива с 2016 г.</w:t>
            </w:r>
          </w:p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1"/>
              <w:numPr>
                <w:ilvl w:val="0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Один из учредителей кооператива «Алыш-Дан» с 2008 г. </w:t>
            </w:r>
          </w:p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1"/>
              <w:numPr>
                <w:ilvl w:val="0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Опыт в выращивании органического абрикоса</w:t>
            </w:r>
          </w:p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1"/>
              <w:numPr>
                <w:ilvl w:val="0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Опыт работы в качестве сельскохозяйственного специалиста. </w:t>
            </w:r>
          </w:p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1"/>
              <w:numPr>
                <w:ilvl w:val="0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Работал:</w:t>
            </w:r>
          </w:p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1"/>
              <w:numPr>
                <w:ilvl w:val="1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144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в Баткенской районной и областной государственной администрации в отделе аграрного развития</w:t>
            </w:r>
          </w:p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1"/>
              <w:numPr>
                <w:ilvl w:val="1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144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в областном департаменте аграрного развития на должности директора</w:t>
            </w:r>
          </w:p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1"/>
              <w:numPr>
                <w:ilvl w:val="1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144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первым заместителем акима Баткенского района</w:t>
            </w:r>
          </w:p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1"/>
              <w:numPr>
                <w:ilvl w:val="1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144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первым вице-мэром мэрии города Баткен</w:t>
            </w:r>
          </w:p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более 25 лет профессионального опыта в сфере сельского хозяйства.</w:t>
            </w:r>
          </w:p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firstLine="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747" w:hRule="atLeast"/>
          <w:tblHeader w:val="0"/>
        </w:trPr>
        <w:tc>
          <w:tcPr>
            <w:tcBorders>
              <w:left w:color="000000" w:space="0" w:sz="0" w:val="nil"/>
            </w:tcBorders>
          </w:tcPr>
          <w:p w:rsidR="00000000" w:rsidDel="00000000" w:rsidP="00000000" w:rsidRDefault="00000000" w:rsidRPr="00000000" w14:paraId="0000004C">
            <w:pPr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D">
            <w:pPr>
              <w:rPr>
                <w:rFonts w:ascii="Arial" w:cs="Arial" w:eastAsia="Arial" w:hAnsi="Arial"/>
                <w:b w:val="1"/>
                <w:sz w:val="28"/>
                <w:szCs w:val="28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8"/>
                <w:szCs w:val="28"/>
                <w:rtl w:val="0"/>
              </w:rPr>
              <w:t xml:space="preserve">БАКЫТ ИМАРОВ</w:t>
            </w:r>
          </w:p>
          <w:p w:rsidR="00000000" w:rsidDel="00000000" w:rsidP="00000000" w:rsidRDefault="00000000" w:rsidRPr="00000000" w14:paraId="0000004E">
            <w:pPr>
              <w:rPr>
                <w:rFonts w:ascii="Arial" w:cs="Arial" w:eastAsia="Arial" w:hAnsi="Arial"/>
                <w:i w:val="1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i w:val="1"/>
                <w:sz w:val="24"/>
                <w:szCs w:val="24"/>
                <w:rtl w:val="0"/>
              </w:rPr>
              <w:t xml:space="preserve">Заместитель председателя</w:t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-37464</wp:posOffset>
                  </wp:positionH>
                  <wp:positionV relativeFrom="paragraph">
                    <wp:posOffset>261147</wp:posOffset>
                  </wp:positionV>
                  <wp:extent cx="2498090" cy="1896745"/>
                  <wp:effectExtent b="0" l="0" r="0" t="0"/>
                  <wp:wrapSquare wrapText="bothSides" distB="0" distT="0" distL="114300" distR="114300"/>
                  <wp:docPr descr="IMG_1950" id="233" name="image11.jpg"/>
                  <a:graphic>
                    <a:graphicData uri="http://schemas.openxmlformats.org/drawingml/2006/picture">
                      <pic:pic>
                        <pic:nvPicPr>
                          <pic:cNvPr descr="IMG_1950" id="0" name="image11.jp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090" cy="189674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Borders>
              <w:right w:color="000000" w:space="0" w:sz="0" w:val="nil"/>
            </w:tcBorders>
          </w:tcPr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firstLine="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0">
            <w:pPr>
              <w:keepNext w:val="0"/>
              <w:keepLines w:val="0"/>
              <w:pageBreakBefore w:val="0"/>
              <w:widowControl w:val="1"/>
              <w:numPr>
                <w:ilvl w:val="0"/>
                <w:numId w:val="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Заместитель председателя кооператива «Алыш-Дан» и член кооператива с 2008 г. </w:t>
            </w:r>
          </w:p>
          <w:p w:rsidR="00000000" w:rsidDel="00000000" w:rsidP="00000000" w:rsidRDefault="00000000" w:rsidRPr="00000000" w14:paraId="00000051">
            <w:pPr>
              <w:keepNext w:val="0"/>
              <w:keepLines w:val="0"/>
              <w:pageBreakBefore w:val="0"/>
              <w:widowControl w:val="1"/>
              <w:numPr>
                <w:ilvl w:val="0"/>
                <w:numId w:val="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Высшее образование. Кыргызский Национальный Университет по специальности экономист</w:t>
            </w:r>
          </w:p>
          <w:p w:rsidR="00000000" w:rsidDel="00000000" w:rsidP="00000000" w:rsidRDefault="00000000" w:rsidRPr="00000000" w14:paraId="00000052">
            <w:pPr>
              <w:keepNext w:val="0"/>
              <w:keepLines w:val="0"/>
              <w:pageBreakBefore w:val="0"/>
              <w:widowControl w:val="1"/>
              <w:numPr>
                <w:ilvl w:val="0"/>
                <w:numId w:val="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Опыт в выращивании органического абрикоса</w:t>
            </w:r>
          </w:p>
          <w:p w:rsidR="00000000" w:rsidDel="00000000" w:rsidP="00000000" w:rsidRDefault="00000000" w:rsidRPr="00000000" w14:paraId="00000053">
            <w:pPr>
              <w:keepNext w:val="0"/>
              <w:keepLines w:val="0"/>
              <w:pageBreakBefore w:val="0"/>
              <w:widowControl w:val="1"/>
              <w:numPr>
                <w:ilvl w:val="0"/>
                <w:numId w:val="6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60" w:lineRule="auto"/>
              <w:ind w:left="72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Опыт работы в госструктурах и в неправительственных организациях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54">
      <w:pPr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pBdr>
          <w:bottom w:color="000000" w:space="1" w:sz="4" w:val="single"/>
        </w:pBdr>
        <w:spacing w:after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ИСТОРИЧЕСКИЕ ФИНАНСОВЫЕ ПОКАЗАТЕЛИ КООПЕРАТИВА</w:t>
      </w:r>
    </w:p>
    <w:p w:rsidR="00000000" w:rsidDel="00000000" w:rsidP="00000000" w:rsidRDefault="00000000" w:rsidRPr="00000000" w14:paraId="00000056">
      <w:pPr>
        <w:rPr/>
      </w:pPr>
      <w:r w:rsidDel="00000000" w:rsidR="00000000" w:rsidRPr="00000000">
        <w:rPr>
          <w:rtl w:val="0"/>
        </w:rPr>
      </w:r>
    </w:p>
    <w:tbl>
      <w:tblPr>
        <w:tblStyle w:val="Table2"/>
        <w:tblW w:w="14468.0" w:type="dxa"/>
        <w:jc w:val="left"/>
        <w:tblInd w:w="0.0" w:type="pct"/>
        <w:tblLayout w:type="fixed"/>
        <w:tblLook w:val="0600"/>
      </w:tblPr>
      <w:tblGrid>
        <w:gridCol w:w="5639"/>
        <w:gridCol w:w="3140"/>
        <w:gridCol w:w="2876"/>
        <w:gridCol w:w="2813"/>
        <w:tblGridChange w:id="0">
          <w:tblGrid>
            <w:gridCol w:w="5639"/>
            <w:gridCol w:w="3140"/>
            <w:gridCol w:w="2876"/>
            <w:gridCol w:w="2813"/>
          </w:tblGrid>
        </w:tblGridChange>
      </w:tblGrid>
      <w:tr>
        <w:trPr>
          <w:cantSplit w:val="0"/>
          <w:trHeight w:val="284" w:hRule="atLeast"/>
          <w:tblHeader w:val="0"/>
        </w:trPr>
        <w:tc>
          <w:tcPr>
            <w:shd w:fill="5b9bd5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Основные финансовые показатели, долл. США</w:t>
            </w:r>
          </w:p>
        </w:tc>
        <w:tc>
          <w:tcPr>
            <w:shd w:fill="5b9bd5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2017</w:t>
            </w:r>
          </w:p>
        </w:tc>
        <w:tc>
          <w:tcPr>
            <w:shd w:fill="5b9bd5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2018</w:t>
            </w:r>
          </w:p>
        </w:tc>
        <w:tc>
          <w:tcPr>
            <w:shd w:fill="5b9bd5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2019</w:t>
            </w:r>
          </w:p>
        </w:tc>
      </w:tr>
      <w:tr>
        <w:trPr>
          <w:cantSplit w:val="0"/>
          <w:trHeight w:val="284" w:hRule="atLeast"/>
          <w:tblHeader w:val="0"/>
        </w:trPr>
        <w:tc>
          <w:tcPr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Выручка от продаж</w:t>
            </w:r>
          </w:p>
        </w:tc>
        <w:tc>
          <w:tcPr>
            <w:tcMar>
              <w:top w:w="0.0" w:type="dxa"/>
              <w:left w:w="0.0" w:type="dxa"/>
              <w:bottom w:w="0.0" w:type="dxa"/>
              <w:right w:w="0.0" w:type="dxa"/>
            </w:tcMar>
            <w:vAlign w:val="bottom"/>
          </w:tcPr>
          <w:p w:rsidR="00000000" w:rsidDel="00000000" w:rsidP="00000000" w:rsidRDefault="00000000" w:rsidRPr="00000000" w14:paraId="000000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200 444</w:t>
            </w:r>
          </w:p>
        </w:tc>
        <w:tc>
          <w:tcPr>
            <w:tcMar>
              <w:top w:w="0.0" w:type="dxa"/>
              <w:left w:w="0.0" w:type="dxa"/>
              <w:bottom w:w="0.0" w:type="dxa"/>
              <w:right w:w="0.0" w:type="dxa"/>
            </w:tcMar>
            <w:vAlign w:val="bottom"/>
          </w:tcPr>
          <w:p w:rsidR="00000000" w:rsidDel="00000000" w:rsidP="00000000" w:rsidRDefault="00000000" w:rsidRPr="00000000" w14:paraId="000000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270 599</w:t>
            </w:r>
          </w:p>
        </w:tc>
        <w:tc>
          <w:tcPr>
            <w:tcMar>
              <w:top w:w="0.0" w:type="dxa"/>
              <w:left w:w="0.0" w:type="dxa"/>
              <w:bottom w:w="0.0" w:type="dxa"/>
              <w:right w:w="0.0" w:type="dxa"/>
            </w:tcMar>
            <w:vAlign w:val="bottom"/>
          </w:tcPr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286 348</w:t>
            </w:r>
          </w:p>
        </w:tc>
      </w:tr>
      <w:tr>
        <w:trPr>
          <w:cantSplit w:val="0"/>
          <w:trHeight w:val="284" w:hRule="atLeast"/>
          <w:tblHeader w:val="0"/>
        </w:trPr>
        <w:tc>
          <w:tcPr>
            <w:tcBorders>
              <w:bottom w:color="000000" w:space="0" w:sz="4" w:val="single"/>
            </w:tcBorders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EBITDA</w:t>
            </w:r>
          </w:p>
        </w:tc>
        <w:tc>
          <w:tcPr>
            <w:tcBorders>
              <w:bottom w:color="000000" w:space="0" w:sz="4" w:val="single"/>
            </w:tcBorders>
            <w:tcMar>
              <w:top w:w="0.0" w:type="dxa"/>
              <w:left w:w="0.0" w:type="dxa"/>
              <w:bottom w:w="0.0" w:type="dxa"/>
              <w:right w:w="0.0" w:type="dxa"/>
            </w:tcMar>
            <w:vAlign w:val="bottom"/>
          </w:tcPr>
          <w:p w:rsidR="00000000" w:rsidDel="00000000" w:rsidP="00000000" w:rsidRDefault="00000000" w:rsidRPr="00000000" w14:paraId="000000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62 236</w:t>
            </w:r>
          </w:p>
        </w:tc>
        <w:tc>
          <w:tcPr>
            <w:tcBorders>
              <w:bottom w:color="000000" w:space="0" w:sz="4" w:val="single"/>
            </w:tcBorders>
            <w:tcMar>
              <w:top w:w="0.0" w:type="dxa"/>
              <w:left w:w="0.0" w:type="dxa"/>
              <w:bottom w:w="0.0" w:type="dxa"/>
              <w:right w:w="0.0" w:type="dxa"/>
            </w:tcMar>
            <w:vAlign w:val="bottom"/>
          </w:tcPr>
          <w:p w:rsidR="00000000" w:rsidDel="00000000" w:rsidP="00000000" w:rsidRDefault="00000000" w:rsidRPr="00000000" w14:paraId="000000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73 032</w:t>
            </w:r>
          </w:p>
        </w:tc>
        <w:tc>
          <w:tcPr>
            <w:tcBorders>
              <w:bottom w:color="000000" w:space="0" w:sz="4" w:val="single"/>
            </w:tcBorders>
            <w:tcMar>
              <w:top w:w="0.0" w:type="dxa"/>
              <w:left w:w="0.0" w:type="dxa"/>
              <w:bottom w:w="0.0" w:type="dxa"/>
              <w:right w:w="0.0" w:type="dxa"/>
            </w:tcMar>
            <w:vAlign w:val="bottom"/>
          </w:tcPr>
          <w:p w:rsidR="00000000" w:rsidDel="00000000" w:rsidP="00000000" w:rsidRDefault="00000000" w:rsidRPr="00000000" w14:paraId="000000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78 348</w:t>
            </w:r>
          </w:p>
        </w:tc>
      </w:tr>
    </w:tbl>
    <w:p w:rsidR="00000000" w:rsidDel="00000000" w:rsidP="00000000" w:rsidRDefault="00000000" w:rsidRPr="00000000" w14:paraId="00000063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В 2020 году ввиду введенного карантина из-за пандемии COVID-19 Кооператив не работал. В 2021 году из-за заморозков Баткенский район Баткенской области остался без урожая. Все предприятия простаивают из-за отсутствия абрикоса. Небольшой урожай показали только сады, расположенные в горах Баткенского района. </w:t>
      </w:r>
    </w:p>
    <w:p w:rsidR="00000000" w:rsidDel="00000000" w:rsidP="00000000" w:rsidRDefault="00000000" w:rsidRPr="00000000" w14:paraId="00000065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За период 2020-2021 гг. Кооператив вложил более 188 тыс. долл. США в строительство логистического центра.</w:t>
      </w:r>
    </w:p>
    <w:p w:rsidR="00000000" w:rsidDel="00000000" w:rsidP="00000000" w:rsidRDefault="00000000" w:rsidRPr="00000000" w14:paraId="00000066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На данный момент на балансе Кооператива числится следующее оборудование:</w:t>
      </w:r>
    </w:p>
    <w:tbl>
      <w:tblPr>
        <w:tblStyle w:val="Table3"/>
        <w:tblW w:w="14570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4852"/>
        <w:gridCol w:w="4875"/>
        <w:gridCol w:w="4843"/>
        <w:tblGridChange w:id="0">
          <w:tblGrid>
            <w:gridCol w:w="4852"/>
            <w:gridCol w:w="4875"/>
            <w:gridCol w:w="4843"/>
          </w:tblGrid>
        </w:tblGridChange>
      </w:tblGrid>
      <w:tr>
        <w:trPr>
          <w:cantSplit w:val="0"/>
          <w:trHeight w:val="284" w:hRule="atLeast"/>
          <w:tblHeader w:val="0"/>
        </w:trPr>
        <w:tc>
          <w:tcPr>
            <w:shd w:fill="5b9bd5" w:val="clear"/>
          </w:tcPr>
          <w:p w:rsidR="00000000" w:rsidDel="00000000" w:rsidP="00000000" w:rsidRDefault="00000000" w:rsidRPr="00000000" w14:paraId="000000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Наименование</w:t>
            </w:r>
          </w:p>
        </w:tc>
        <w:tc>
          <w:tcPr>
            <w:shd w:fill="5b9bd5" w:val="clear"/>
          </w:tcPr>
          <w:p w:rsidR="00000000" w:rsidDel="00000000" w:rsidP="00000000" w:rsidRDefault="00000000" w:rsidRPr="00000000" w14:paraId="000000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Производственная мощность</w:t>
            </w:r>
          </w:p>
        </w:tc>
        <w:tc>
          <w:tcPr>
            <w:shd w:fill="5b9bd5" w:val="clear"/>
          </w:tcPr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Дата приобретения</w:t>
            </w:r>
          </w:p>
        </w:tc>
      </w:tr>
      <w:tr>
        <w:trPr>
          <w:cantSplit w:val="0"/>
          <w:trHeight w:val="284" w:hRule="atLeast"/>
          <w:tblHeader w:val="0"/>
        </w:trPr>
        <w:tc>
          <w:tcPr/>
          <w:p w:rsidR="00000000" w:rsidDel="00000000" w:rsidP="00000000" w:rsidRDefault="00000000" w:rsidRPr="00000000" w14:paraId="000000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Солнечная сушильная линия</w:t>
            </w:r>
          </w:p>
        </w:tc>
        <w:tc>
          <w:tcPr/>
          <w:p w:rsidR="00000000" w:rsidDel="00000000" w:rsidP="00000000" w:rsidRDefault="00000000" w:rsidRPr="00000000" w14:paraId="000000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500 кг/день</w:t>
            </w:r>
          </w:p>
        </w:tc>
        <w:tc>
          <w:tcPr/>
          <w:p w:rsidR="00000000" w:rsidDel="00000000" w:rsidP="00000000" w:rsidRDefault="00000000" w:rsidRPr="00000000" w14:paraId="000000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2015 год</w:t>
            </w:r>
          </w:p>
        </w:tc>
      </w:tr>
      <w:tr>
        <w:trPr>
          <w:cantSplit w:val="0"/>
          <w:trHeight w:val="284" w:hRule="atLeast"/>
          <w:tblHeader w:val="0"/>
        </w:trPr>
        <w:tc>
          <w:tcPr/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Вакуумный аппарат</w:t>
            </w:r>
          </w:p>
        </w:tc>
        <w:tc>
          <w:tcPr/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500 кг/день</w:t>
            </w:r>
          </w:p>
        </w:tc>
        <w:tc>
          <w:tcPr/>
          <w:p w:rsidR="00000000" w:rsidDel="00000000" w:rsidP="00000000" w:rsidRDefault="00000000" w:rsidRPr="00000000" w14:paraId="000000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2015 год</w:t>
            </w:r>
          </w:p>
        </w:tc>
      </w:tr>
      <w:tr>
        <w:trPr>
          <w:cantSplit w:val="0"/>
          <w:trHeight w:val="284" w:hRule="atLeast"/>
          <w:tblHeader w:val="0"/>
        </w:trPr>
        <w:tc>
          <w:tcPr/>
          <w:p w:rsidR="00000000" w:rsidDel="00000000" w:rsidP="00000000" w:rsidRDefault="00000000" w:rsidRPr="00000000" w14:paraId="000000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Опрыскиватель сада</w:t>
            </w:r>
          </w:p>
        </w:tc>
        <w:tc>
          <w:tcPr/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1200 л</w:t>
            </w:r>
          </w:p>
        </w:tc>
        <w:tc>
          <w:tcPr/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2019 год</w:t>
            </w:r>
          </w:p>
        </w:tc>
      </w:tr>
      <w:tr>
        <w:trPr>
          <w:cantSplit w:val="0"/>
          <w:trHeight w:val="284" w:hRule="atLeast"/>
          <w:tblHeader w:val="0"/>
        </w:trPr>
        <w:tc>
          <w:tcPr/>
          <w:p w:rsidR="00000000" w:rsidDel="00000000" w:rsidP="00000000" w:rsidRDefault="00000000" w:rsidRPr="00000000" w14:paraId="000000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Холодильник - контейнер </w:t>
            </w:r>
          </w:p>
        </w:tc>
        <w:tc>
          <w:tcPr/>
          <w:p w:rsidR="00000000" w:rsidDel="00000000" w:rsidP="00000000" w:rsidRDefault="00000000" w:rsidRPr="00000000" w14:paraId="000000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40 тонн</w:t>
            </w:r>
          </w:p>
        </w:tc>
        <w:tc>
          <w:tcPr/>
          <w:p w:rsidR="00000000" w:rsidDel="00000000" w:rsidP="00000000" w:rsidRDefault="00000000" w:rsidRPr="00000000" w14:paraId="000000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2019 год</w:t>
            </w:r>
          </w:p>
        </w:tc>
      </w:tr>
      <w:tr>
        <w:trPr>
          <w:cantSplit w:val="0"/>
          <w:trHeight w:val="284" w:hRule="atLeast"/>
          <w:tblHeader w:val="0"/>
        </w:trPr>
        <w:tc>
          <w:tcPr/>
          <w:p w:rsidR="00000000" w:rsidDel="00000000" w:rsidP="00000000" w:rsidRDefault="00000000" w:rsidRPr="00000000" w14:paraId="000000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Линия мойки</w:t>
            </w:r>
          </w:p>
        </w:tc>
        <w:tc>
          <w:tcPr/>
          <w:p w:rsidR="00000000" w:rsidDel="00000000" w:rsidP="00000000" w:rsidRDefault="00000000" w:rsidRPr="00000000" w14:paraId="000000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5000 кг/сутки</w:t>
            </w:r>
          </w:p>
        </w:tc>
        <w:tc>
          <w:tcPr/>
          <w:p w:rsidR="00000000" w:rsidDel="00000000" w:rsidP="00000000" w:rsidRDefault="00000000" w:rsidRPr="00000000" w14:paraId="000000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2019 год</w:t>
            </w:r>
          </w:p>
        </w:tc>
      </w:tr>
      <w:tr>
        <w:trPr>
          <w:cantSplit w:val="0"/>
          <w:trHeight w:val="284" w:hRule="atLeast"/>
          <w:tblHeader w:val="0"/>
        </w:trPr>
        <w:tc>
          <w:tcPr/>
          <w:p w:rsidR="00000000" w:rsidDel="00000000" w:rsidP="00000000" w:rsidRDefault="00000000" w:rsidRPr="00000000" w14:paraId="000000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Воздушная сушка </w:t>
            </w:r>
          </w:p>
        </w:tc>
        <w:tc>
          <w:tcPr/>
          <w:p w:rsidR="00000000" w:rsidDel="00000000" w:rsidP="00000000" w:rsidRDefault="00000000" w:rsidRPr="00000000" w14:paraId="000000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5000 кг/сутки</w:t>
            </w:r>
          </w:p>
        </w:tc>
        <w:tc>
          <w:tcPr/>
          <w:p w:rsidR="00000000" w:rsidDel="00000000" w:rsidP="00000000" w:rsidRDefault="00000000" w:rsidRPr="00000000" w14:paraId="000000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2019 год</w:t>
            </w:r>
          </w:p>
        </w:tc>
      </w:tr>
      <w:tr>
        <w:trPr>
          <w:cantSplit w:val="0"/>
          <w:trHeight w:val="284" w:hRule="atLeast"/>
          <w:tblHeader w:val="0"/>
        </w:trPr>
        <w:tc>
          <w:tcPr/>
          <w:p w:rsidR="00000000" w:rsidDel="00000000" w:rsidP="00000000" w:rsidRDefault="00000000" w:rsidRPr="00000000" w14:paraId="000000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Линия калибровки</w:t>
            </w:r>
          </w:p>
        </w:tc>
        <w:tc>
          <w:tcPr/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5000 кг/сутки</w:t>
            </w:r>
          </w:p>
        </w:tc>
        <w:tc>
          <w:tcPr/>
          <w:p w:rsidR="00000000" w:rsidDel="00000000" w:rsidP="00000000" w:rsidRDefault="00000000" w:rsidRPr="00000000" w14:paraId="000000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2019 год</w:t>
            </w:r>
          </w:p>
        </w:tc>
      </w:tr>
      <w:tr>
        <w:trPr>
          <w:cantSplit w:val="0"/>
          <w:trHeight w:val="284" w:hRule="atLeast"/>
          <w:tblHeader w:val="0"/>
        </w:trPr>
        <w:tc>
          <w:tcPr>
            <w:tcBorders>
              <w:bottom w:color="000000" w:space="0" w:sz="4" w:val="single"/>
            </w:tcBorders>
          </w:tcPr>
          <w:p w:rsidR="00000000" w:rsidDel="00000000" w:rsidP="00000000" w:rsidRDefault="00000000" w:rsidRPr="00000000" w14:paraId="000000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Линия упаковки</w:t>
            </w:r>
          </w:p>
        </w:tc>
        <w:tc>
          <w:tcPr>
            <w:tcBorders>
              <w:bottom w:color="000000" w:space="0" w:sz="4" w:val="single"/>
            </w:tcBorders>
          </w:tcPr>
          <w:p w:rsidR="00000000" w:rsidDel="00000000" w:rsidP="00000000" w:rsidRDefault="00000000" w:rsidRPr="00000000" w14:paraId="000000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5000 кг/сутки</w:t>
            </w:r>
          </w:p>
        </w:tc>
        <w:tc>
          <w:tcPr>
            <w:tcBorders>
              <w:bottom w:color="000000" w:space="0" w:sz="4" w:val="single"/>
            </w:tcBorders>
          </w:tcPr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righ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2019 год</w:t>
            </w:r>
          </w:p>
        </w:tc>
      </w:tr>
    </w:tbl>
    <w:p w:rsidR="00000000" w:rsidDel="00000000" w:rsidP="00000000" w:rsidRDefault="00000000" w:rsidRPr="00000000" w14:paraId="00000082">
      <w:pPr>
        <w:spacing w:before="120" w:lineRule="auto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spacing w:before="120" w:lineRule="auto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Кроме того, Кооперативу принадлежит земельный участок общей площадью 35 соток и незавершенное строительство:</w:t>
      </w:r>
    </w:p>
    <w:p w:rsidR="00000000" w:rsidDel="00000000" w:rsidP="00000000" w:rsidRDefault="00000000" w:rsidRPr="00000000" w14:paraId="00000084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144 м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superscript"/>
          <w:rtl w:val="0"/>
        </w:rPr>
        <w:t xml:space="preserve">2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– подземное хранилище для продукции</w:t>
      </w:r>
    </w:p>
    <w:p w:rsidR="00000000" w:rsidDel="00000000" w:rsidP="00000000" w:rsidRDefault="00000000" w:rsidRPr="00000000" w14:paraId="00000085">
      <w:pPr>
        <w:keepNext w:val="0"/>
        <w:keepLines w:val="0"/>
        <w:pageBreakBefore w:val="0"/>
        <w:widowControl w:val="1"/>
        <w:numPr>
          <w:ilvl w:val="0"/>
          <w:numId w:val="3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576 м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superscript"/>
          <w:rtl w:val="0"/>
        </w:rPr>
        <w:t xml:space="preserve">2</w:t>
      </w: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– производственное помещение</w:t>
      </w:r>
    </w:p>
    <w:p w:rsidR="00000000" w:rsidDel="00000000" w:rsidP="00000000" w:rsidRDefault="00000000" w:rsidRPr="00000000" w14:paraId="00000086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pBdr>
          <w:bottom w:color="000000" w:space="1" w:sz="4" w:val="single"/>
        </w:pBdr>
        <w:spacing w:after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ПРОГНОЗНЫЕ ФИНАНСОВЫЕ ПОКАЗАТЕЛИ ПРОЕКТА</w:t>
      </w:r>
    </w:p>
    <w:tbl>
      <w:tblPr>
        <w:tblStyle w:val="Table4"/>
        <w:tblW w:w="14570.0" w:type="dxa"/>
        <w:jc w:val="left"/>
        <w:tblInd w:w="0.0" w:type="pct"/>
        <w:tblLayout w:type="fixed"/>
        <w:tblLook w:val="0600"/>
      </w:tblPr>
      <w:tblGrid>
        <w:gridCol w:w="5365"/>
        <w:gridCol w:w="1046"/>
        <w:gridCol w:w="1183"/>
        <w:gridCol w:w="1177"/>
        <w:gridCol w:w="1177"/>
        <w:gridCol w:w="1180"/>
        <w:gridCol w:w="1180"/>
        <w:gridCol w:w="1131"/>
        <w:gridCol w:w="1131"/>
        <w:tblGridChange w:id="0">
          <w:tblGrid>
            <w:gridCol w:w="5365"/>
            <w:gridCol w:w="1046"/>
            <w:gridCol w:w="1183"/>
            <w:gridCol w:w="1177"/>
            <w:gridCol w:w="1177"/>
            <w:gridCol w:w="1180"/>
            <w:gridCol w:w="1180"/>
            <w:gridCol w:w="1131"/>
            <w:gridCol w:w="1131"/>
          </w:tblGrid>
        </w:tblGridChange>
      </w:tblGrid>
      <w:tr>
        <w:trPr>
          <w:cantSplit w:val="0"/>
          <w:trHeight w:val="200" w:hRule="atLeast"/>
          <w:tblHeader w:val="0"/>
        </w:trPr>
        <w:tc>
          <w:tcPr>
            <w:shd w:fill="5b9bd5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88">
            <w:pPr>
              <w:jc w:val="center"/>
              <w:rPr>
                <w:rFonts w:ascii="Arial" w:cs="Arial" w:eastAsia="Arial" w:hAnsi="Arial"/>
                <w:b w:val="1"/>
                <w:color w:val="ffffff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rtl w:val="0"/>
              </w:rPr>
              <w:t xml:space="preserve">План продаж в натуральном выражении, кг</w:t>
            </w:r>
          </w:p>
        </w:tc>
        <w:tc>
          <w:tcPr>
            <w:shd w:fill="5b9bd5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2021</w:t>
            </w:r>
          </w:p>
        </w:tc>
        <w:tc>
          <w:tcPr>
            <w:shd w:fill="5b9bd5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2022</w:t>
            </w:r>
          </w:p>
        </w:tc>
        <w:tc>
          <w:tcPr>
            <w:shd w:fill="5b9bd5" w:val="clear"/>
            <w:vAlign w:val="center"/>
          </w:tcPr>
          <w:p w:rsidR="00000000" w:rsidDel="00000000" w:rsidP="00000000" w:rsidRDefault="00000000" w:rsidRPr="00000000" w14:paraId="000000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2023</w:t>
            </w:r>
          </w:p>
        </w:tc>
        <w:tc>
          <w:tcPr>
            <w:shd w:fill="5b9bd5" w:val="clear"/>
            <w:vAlign w:val="center"/>
          </w:tcPr>
          <w:p w:rsidR="00000000" w:rsidDel="00000000" w:rsidP="00000000" w:rsidRDefault="00000000" w:rsidRPr="00000000" w14:paraId="000000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2024</w:t>
            </w:r>
          </w:p>
        </w:tc>
        <w:tc>
          <w:tcPr>
            <w:shd w:fill="5b9bd5" w:val="clear"/>
            <w:vAlign w:val="center"/>
          </w:tcPr>
          <w:p w:rsidR="00000000" w:rsidDel="00000000" w:rsidP="00000000" w:rsidRDefault="00000000" w:rsidRPr="00000000" w14:paraId="000000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2025</w:t>
            </w:r>
          </w:p>
        </w:tc>
        <w:tc>
          <w:tcPr>
            <w:shd w:fill="5b9bd5" w:val="clear"/>
            <w:vAlign w:val="center"/>
          </w:tcPr>
          <w:p w:rsidR="00000000" w:rsidDel="00000000" w:rsidP="00000000" w:rsidRDefault="00000000" w:rsidRPr="00000000" w14:paraId="000000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2026</w:t>
            </w:r>
          </w:p>
        </w:tc>
        <w:tc>
          <w:tcPr>
            <w:shd w:fill="5b9bd5" w:val="clear"/>
            <w:vAlign w:val="center"/>
          </w:tcPr>
          <w:p w:rsidR="00000000" w:rsidDel="00000000" w:rsidP="00000000" w:rsidRDefault="00000000" w:rsidRPr="00000000" w14:paraId="000000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2027</w:t>
            </w:r>
          </w:p>
        </w:tc>
        <w:tc>
          <w:tcPr>
            <w:shd w:fill="5b9bd5" w:val="clear"/>
            <w:vAlign w:val="center"/>
          </w:tcPr>
          <w:p w:rsidR="00000000" w:rsidDel="00000000" w:rsidP="00000000" w:rsidRDefault="00000000" w:rsidRPr="00000000" w14:paraId="000000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2028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91">
            <w:pPr>
              <w:jc w:val="lef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Сушёный абрикос </w:t>
            </w:r>
          </w:p>
        </w:tc>
        <w:tc>
          <w:tcPr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92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35 200 </w:t>
            </w:r>
          </w:p>
        </w:tc>
        <w:tc>
          <w:tcPr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93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70 800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94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77 667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95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82 667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96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87 667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97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92 667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98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92 667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99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100 000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9A">
            <w:pPr>
              <w:jc w:val="lef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Компотная смесь</w:t>
            </w:r>
          </w:p>
        </w:tc>
        <w:tc>
          <w:tcPr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9B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21 333 </w:t>
            </w:r>
          </w:p>
        </w:tc>
        <w:tc>
          <w:tcPr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9C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40 000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9D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40 000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9E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40 000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9F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40 000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A0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40 000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A1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40 000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A2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40 000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tcBorders>
              <w:bottom w:color="000000" w:space="0" w:sz="8" w:val="single"/>
            </w:tcBorders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A3">
            <w:pPr>
              <w:jc w:val="lef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Свежий абрикос</w:t>
            </w:r>
          </w:p>
        </w:tc>
        <w:tc>
          <w:tcPr>
            <w:tcBorders>
              <w:bottom w:color="000000" w:space="0" w:sz="8" w:val="single"/>
            </w:tcBorders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A4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60 000 </w:t>
            </w:r>
          </w:p>
        </w:tc>
        <w:tc>
          <w:tcPr>
            <w:tcBorders>
              <w:bottom w:color="000000" w:space="0" w:sz="8" w:val="single"/>
            </w:tcBorders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A5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60 000</w:t>
            </w:r>
          </w:p>
        </w:tc>
        <w:tc>
          <w:tcPr>
            <w:tcBorders>
              <w:bottom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A6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60 000</w:t>
            </w:r>
          </w:p>
        </w:tc>
        <w:tc>
          <w:tcPr>
            <w:tcBorders>
              <w:bottom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A7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60 000</w:t>
            </w:r>
          </w:p>
        </w:tc>
        <w:tc>
          <w:tcPr>
            <w:tcBorders>
              <w:bottom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A8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60 000</w:t>
            </w:r>
          </w:p>
        </w:tc>
        <w:tc>
          <w:tcPr>
            <w:tcBorders>
              <w:bottom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A9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60 000</w:t>
            </w:r>
          </w:p>
        </w:tc>
        <w:tc>
          <w:tcPr>
            <w:tcBorders>
              <w:bottom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AA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60 000</w:t>
            </w:r>
          </w:p>
        </w:tc>
        <w:tc>
          <w:tcPr>
            <w:tcBorders>
              <w:bottom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AB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60 000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tcBorders>
              <w:top w:color="000000" w:space="0" w:sz="8" w:val="single"/>
            </w:tcBorders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AC">
            <w:pPr>
              <w:jc w:val="lef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Всего</w:t>
            </w:r>
          </w:p>
        </w:tc>
        <w:tc>
          <w:tcPr>
            <w:tcBorders>
              <w:top w:color="000000" w:space="0" w:sz="8" w:val="single"/>
            </w:tcBorders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AD">
            <w:pPr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116 533</w:t>
            </w:r>
          </w:p>
        </w:tc>
        <w:tc>
          <w:tcPr>
            <w:tcBorders>
              <w:top w:color="000000" w:space="0" w:sz="8" w:val="single"/>
            </w:tcBorders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AE">
            <w:pPr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170 800</w:t>
            </w:r>
          </w:p>
        </w:tc>
        <w:tc>
          <w:tcPr>
            <w:tcBorders>
              <w:top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AF">
            <w:pPr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177 667</w:t>
            </w:r>
          </w:p>
        </w:tc>
        <w:tc>
          <w:tcPr>
            <w:tcBorders>
              <w:top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B0">
            <w:pPr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182 667</w:t>
            </w:r>
          </w:p>
        </w:tc>
        <w:tc>
          <w:tcPr>
            <w:tcBorders>
              <w:top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B1">
            <w:pPr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187 667</w:t>
            </w:r>
          </w:p>
        </w:tc>
        <w:tc>
          <w:tcPr>
            <w:tcBorders>
              <w:top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B2">
            <w:pPr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192 667</w:t>
            </w:r>
          </w:p>
        </w:tc>
        <w:tc>
          <w:tcPr>
            <w:tcBorders>
              <w:top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B3">
            <w:pPr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197 667</w:t>
            </w:r>
          </w:p>
        </w:tc>
        <w:tc>
          <w:tcPr>
            <w:tcBorders>
              <w:top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B4">
            <w:pPr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200 000</w:t>
            </w:r>
          </w:p>
        </w:tc>
      </w:tr>
    </w:tbl>
    <w:p w:rsidR="00000000" w:rsidDel="00000000" w:rsidP="00000000" w:rsidRDefault="00000000" w:rsidRPr="00000000" w14:paraId="000000B5">
      <w:pPr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14570.0" w:type="dxa"/>
        <w:jc w:val="left"/>
        <w:tblInd w:w="0.0" w:type="pct"/>
        <w:tblLayout w:type="fixed"/>
        <w:tblLook w:val="0600"/>
      </w:tblPr>
      <w:tblGrid>
        <w:gridCol w:w="5365"/>
        <w:gridCol w:w="1046"/>
        <w:gridCol w:w="1183"/>
        <w:gridCol w:w="1177"/>
        <w:gridCol w:w="1177"/>
        <w:gridCol w:w="1180"/>
        <w:gridCol w:w="1180"/>
        <w:gridCol w:w="1131"/>
        <w:gridCol w:w="1131"/>
        <w:tblGridChange w:id="0">
          <w:tblGrid>
            <w:gridCol w:w="5365"/>
            <w:gridCol w:w="1046"/>
            <w:gridCol w:w="1183"/>
            <w:gridCol w:w="1177"/>
            <w:gridCol w:w="1177"/>
            <w:gridCol w:w="1180"/>
            <w:gridCol w:w="1180"/>
            <w:gridCol w:w="1131"/>
            <w:gridCol w:w="1131"/>
          </w:tblGrid>
        </w:tblGridChange>
      </w:tblGrid>
      <w:tr>
        <w:trPr>
          <w:cantSplit w:val="0"/>
          <w:trHeight w:val="200" w:hRule="atLeast"/>
          <w:tblHeader w:val="0"/>
        </w:trPr>
        <w:tc>
          <w:tcPr>
            <w:shd w:fill="5b9bd5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B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Основные финансовые показатели, долл. США</w:t>
            </w:r>
          </w:p>
        </w:tc>
        <w:tc>
          <w:tcPr>
            <w:shd w:fill="5b9bd5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2021</w:t>
            </w:r>
          </w:p>
        </w:tc>
        <w:tc>
          <w:tcPr>
            <w:shd w:fill="5b9bd5" w:val="clear"/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B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2022</w:t>
            </w:r>
          </w:p>
        </w:tc>
        <w:tc>
          <w:tcPr>
            <w:shd w:fill="5b9bd5" w:val="clear"/>
            <w:vAlign w:val="center"/>
          </w:tcPr>
          <w:p w:rsidR="00000000" w:rsidDel="00000000" w:rsidP="00000000" w:rsidRDefault="00000000" w:rsidRPr="00000000" w14:paraId="000000B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2023</w:t>
            </w:r>
          </w:p>
        </w:tc>
        <w:tc>
          <w:tcPr>
            <w:shd w:fill="5b9bd5" w:val="clear"/>
            <w:vAlign w:val="center"/>
          </w:tcPr>
          <w:p w:rsidR="00000000" w:rsidDel="00000000" w:rsidP="00000000" w:rsidRDefault="00000000" w:rsidRPr="00000000" w14:paraId="000000B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2024</w:t>
            </w:r>
          </w:p>
        </w:tc>
        <w:tc>
          <w:tcPr>
            <w:shd w:fill="5b9bd5" w:val="clear"/>
            <w:vAlign w:val="center"/>
          </w:tcPr>
          <w:p w:rsidR="00000000" w:rsidDel="00000000" w:rsidP="00000000" w:rsidRDefault="00000000" w:rsidRPr="00000000" w14:paraId="000000B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2025</w:t>
            </w:r>
          </w:p>
        </w:tc>
        <w:tc>
          <w:tcPr>
            <w:shd w:fill="5b9bd5" w:val="clear"/>
            <w:vAlign w:val="center"/>
          </w:tcPr>
          <w:p w:rsidR="00000000" w:rsidDel="00000000" w:rsidP="00000000" w:rsidRDefault="00000000" w:rsidRPr="00000000" w14:paraId="000000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2026</w:t>
            </w:r>
          </w:p>
        </w:tc>
        <w:tc>
          <w:tcPr>
            <w:shd w:fill="5b9bd5" w:val="clear"/>
            <w:vAlign w:val="center"/>
          </w:tcPr>
          <w:p w:rsidR="00000000" w:rsidDel="00000000" w:rsidP="00000000" w:rsidRDefault="00000000" w:rsidRPr="00000000" w14:paraId="000000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2027</w:t>
            </w:r>
          </w:p>
        </w:tc>
        <w:tc>
          <w:tcPr>
            <w:shd w:fill="5b9bd5" w:val="clear"/>
            <w:vAlign w:val="center"/>
          </w:tcPr>
          <w:p w:rsidR="00000000" w:rsidDel="00000000" w:rsidP="00000000" w:rsidRDefault="00000000" w:rsidRPr="00000000" w14:paraId="000000B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2028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B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Выручка от продаж</w:t>
            </w:r>
          </w:p>
        </w:tc>
        <w:tc>
          <w:tcPr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C0">
            <w:pPr>
              <w:jc w:val="right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189 178</w:t>
            </w:r>
          </w:p>
        </w:tc>
        <w:tc>
          <w:tcPr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C1">
            <w:pPr>
              <w:jc w:val="right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340 025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C2">
            <w:pPr>
              <w:jc w:val="right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365 551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C3">
            <w:pPr>
              <w:jc w:val="right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384 139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C4">
            <w:pPr>
              <w:jc w:val="right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402 726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C5">
            <w:pPr>
              <w:jc w:val="right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421 314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C6">
            <w:pPr>
              <w:jc w:val="right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439 901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C7">
            <w:pPr>
              <w:jc w:val="right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Fonts w:ascii="Arial" w:cs="Arial" w:eastAsia="Arial" w:hAnsi="Arial"/>
                <w:rtl w:val="0"/>
              </w:rPr>
              <w:t xml:space="preserve">448 575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bottom w:color="000000" w:space="0" w:sz="8" w:val="single"/>
            </w:tcBorders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Валовая прибыль</w:t>
            </w:r>
          </w:p>
        </w:tc>
        <w:tc>
          <w:tcPr>
            <w:tcBorders>
              <w:bottom w:color="000000" w:space="0" w:sz="8" w:val="single"/>
            </w:tcBorders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C9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ff0000"/>
                <w:rtl w:val="0"/>
              </w:rPr>
              <w:t xml:space="preserve">-42 765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8" w:val="single"/>
            </w:tcBorders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CA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68 231 </w:t>
            </w:r>
          </w:p>
        </w:tc>
        <w:tc>
          <w:tcPr>
            <w:tcBorders>
              <w:bottom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CB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79 080 </w:t>
            </w:r>
          </w:p>
        </w:tc>
        <w:tc>
          <w:tcPr>
            <w:tcBorders>
              <w:bottom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CC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87 271 </w:t>
            </w:r>
          </w:p>
        </w:tc>
        <w:tc>
          <w:tcPr>
            <w:tcBorders>
              <w:bottom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CD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95 461 </w:t>
            </w:r>
          </w:p>
        </w:tc>
        <w:tc>
          <w:tcPr>
            <w:tcBorders>
              <w:bottom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CE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125 072 </w:t>
            </w:r>
          </w:p>
        </w:tc>
        <w:tc>
          <w:tcPr>
            <w:tcBorders>
              <w:bottom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CF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134 820 </w:t>
            </w:r>
          </w:p>
        </w:tc>
        <w:tc>
          <w:tcPr>
            <w:tcBorders>
              <w:bottom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D0">
            <w:pPr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143 378 </w:t>
            </w:r>
          </w:p>
        </w:tc>
      </w:tr>
      <w:tr>
        <w:trPr>
          <w:cantSplit w:val="0"/>
          <w:trHeight w:val="200" w:hRule="atLeast"/>
          <w:tblHeader w:val="0"/>
        </w:trPr>
        <w:tc>
          <w:tcPr>
            <w:tcBorders>
              <w:top w:color="000000" w:space="0" w:sz="8" w:val="single"/>
            </w:tcBorders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D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both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EBITDA</w:t>
            </w:r>
          </w:p>
        </w:tc>
        <w:tc>
          <w:tcPr>
            <w:tcBorders>
              <w:top w:color="000000" w:space="0" w:sz="8" w:val="single"/>
            </w:tcBorders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D2">
            <w:pPr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0000"/>
                <w:rtl w:val="0"/>
              </w:rPr>
              <w:t xml:space="preserve">-50 162 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8" w:val="single"/>
            </w:tcBorders>
            <w:tcMar>
              <w:top w:w="0.0" w:type="dxa"/>
              <w:left w:w="0.0" w:type="dxa"/>
              <w:bottom w:w="0.0" w:type="dxa"/>
              <w:right w:w="0.0" w:type="dxa"/>
            </w:tcMar>
            <w:vAlign w:val="center"/>
          </w:tcPr>
          <w:p w:rsidR="00000000" w:rsidDel="00000000" w:rsidP="00000000" w:rsidRDefault="00000000" w:rsidRPr="00000000" w14:paraId="000000D3">
            <w:pPr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82 381 </w:t>
            </w:r>
          </w:p>
        </w:tc>
        <w:tc>
          <w:tcPr>
            <w:tcBorders>
              <w:top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D4">
            <w:pPr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93 229 </w:t>
            </w:r>
          </w:p>
        </w:tc>
        <w:tc>
          <w:tcPr>
            <w:tcBorders>
              <w:top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D5">
            <w:pPr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89 028 </w:t>
            </w:r>
          </w:p>
        </w:tc>
        <w:tc>
          <w:tcPr>
            <w:tcBorders>
              <w:top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D6">
            <w:pPr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109 610 </w:t>
            </w:r>
          </w:p>
        </w:tc>
        <w:tc>
          <w:tcPr>
            <w:tcBorders>
              <w:top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D7">
            <w:pPr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117 801 </w:t>
            </w:r>
          </w:p>
        </w:tc>
        <w:tc>
          <w:tcPr>
            <w:tcBorders>
              <w:top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D8">
            <w:pPr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113 600 </w:t>
            </w:r>
          </w:p>
        </w:tc>
        <w:tc>
          <w:tcPr>
            <w:tcBorders>
              <w:top w:color="000000" w:space="0" w:sz="8" w:val="single"/>
            </w:tcBorders>
            <w:vAlign w:val="center"/>
          </w:tcPr>
          <w:p w:rsidR="00000000" w:rsidDel="00000000" w:rsidP="00000000" w:rsidRDefault="00000000" w:rsidRPr="00000000" w14:paraId="000000D9">
            <w:pPr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134 550 </w:t>
            </w:r>
          </w:p>
        </w:tc>
      </w:tr>
    </w:tbl>
    <w:p w:rsidR="00000000" w:rsidDel="00000000" w:rsidP="00000000" w:rsidRDefault="00000000" w:rsidRPr="00000000" w14:paraId="000000D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B">
      <w:pPr>
        <w:keepNext w:val="0"/>
        <w:keepLines w:val="0"/>
        <w:pageBreakBefore w:val="0"/>
        <w:widowControl w:val="1"/>
        <w:numPr>
          <w:ilvl w:val="0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IRR на конец 2028 года составляет 15,97%</w:t>
      </w:r>
    </w:p>
    <w:p w:rsidR="00000000" w:rsidDel="00000000" w:rsidP="00000000" w:rsidRDefault="00000000" w:rsidRPr="00000000" w14:paraId="000000DC">
      <w:pPr>
        <w:keepNext w:val="0"/>
        <w:keepLines w:val="0"/>
        <w:pageBreakBefore w:val="0"/>
        <w:widowControl w:val="1"/>
        <w:numPr>
          <w:ilvl w:val="0"/>
          <w:numId w:val="8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360" w:lineRule="auto"/>
        <w:ind w:left="720" w:right="0" w:hanging="36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Период окупаемости проекта составляет 2,06 лет, дисконтированный период окупаемости составляет 2,47 лет</w:t>
      </w:r>
    </w:p>
    <w:p w:rsidR="00000000" w:rsidDel="00000000" w:rsidP="00000000" w:rsidRDefault="00000000" w:rsidRPr="00000000" w14:paraId="000000DD">
      <w:pPr>
        <w:pBdr>
          <w:bottom w:color="000000" w:space="1" w:sz="4" w:val="single"/>
        </w:pBdr>
        <w:spacing w:after="240" w:before="12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ИСТОЧНИКИ ФИНАНСИРОВАНИЯ И ИСПОЛЬЗОВАНИЕ СРЕДСТВ</w:t>
      </w:r>
      <w:r w:rsidDel="00000000" w:rsidR="00000000" w:rsidRPr="00000000">
        <mc:AlternateContent>
          <mc:Choice Requires="wpg"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4724400</wp:posOffset>
                </wp:positionH>
                <wp:positionV relativeFrom="paragraph">
                  <wp:posOffset>1658620</wp:posOffset>
                </wp:positionV>
                <wp:extent cx="4728845" cy="1414145"/>
                <wp:effectExtent b="0" l="0" r="0" t="0"/>
                <wp:wrapNone/>
                <wp:docPr id="222" name=""/>
                <a:graphic>
                  <a:graphicData uri="http://schemas.microsoft.com/office/word/2010/wordprocessingShape">
                    <wps:wsp>
                      <wps:cNvSpPr/>
                      <wps:cNvPr id="5" name="Shape 5"/>
                      <wps:spPr>
                        <a:xfrm>
                          <a:off x="2986340" y="3077690"/>
                          <a:ext cx="4719320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000000" w:rsidDel="00000000" w:rsidP="00000000" w:rsidRDefault="00000000" w:rsidRPr="00000000">
                            <w:pPr>
                              <w:spacing w:after="0" w:before="120" w:line="240"/>
                              <w:ind w:left="720" w:right="0" w:firstLine="36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8"/>
                                <w:vertAlign w:val="baseline"/>
                              </w:rPr>
                              <w:t xml:space="preserve">Вливания от Инициатора Проекта и Донор уже освоены в полном объеме. Проект находится в поиске Финансового Инвестора.</w:t>
                            </w:r>
                          </w:p>
                          <w:p w:rsidR="00000000" w:rsidDel="00000000" w:rsidP="00000000" w:rsidRDefault="00000000" w:rsidRPr="00000000">
                            <w:pPr>
                              <w:spacing w:after="0" w:before="120" w:line="240"/>
                              <w:ind w:left="720" w:right="0" w:firstLine="360"/>
                              <w:jc w:val="left"/>
                              <w:textDirection w:val="btLr"/>
                            </w:pP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8"/>
                                <w:vertAlign w:val="baseline"/>
                              </w:rPr>
                            </w:r>
                            <w:r w:rsidDel="00000000" w:rsidR="00000000" w:rsidRPr="00000000">
                              <w:rPr>
                                <w:rFonts w:ascii="Arial" w:cs="Arial" w:eastAsia="Arial" w:hAnsi="Arial"/>
                                <w:b w:val="0"/>
                                <w:i w:val="0"/>
                                <w:smallCaps w:val="0"/>
                                <w:strike w:val="0"/>
                                <w:color w:val="000000"/>
                                <w:sz w:val="28"/>
                                <w:vertAlign w:val="baseline"/>
                              </w:rPr>
                              <w:t xml:space="preserve">Донорами являются USAID, АРИС и Фонд Ага Хана.</w:t>
                            </w:r>
                          </w:p>
                        </w:txbxContent>
                      </wps:txbx>
                      <wps:bodyPr anchorCtr="0" anchor="t" bIns="45700" lIns="91425" spcFirstLastPara="1" rIns="91425" wrap="square" tIns="457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drawing>
              <wp:anchor allowOverlap="1" behindDoc="0" distB="45720" distT="45720" distL="114300" distR="114300" hidden="0" layoutInCell="1" locked="0" relativeHeight="0" simplePos="0">
                <wp:simplePos x="0" y="0"/>
                <wp:positionH relativeFrom="column">
                  <wp:posOffset>4724400</wp:posOffset>
                </wp:positionH>
                <wp:positionV relativeFrom="paragraph">
                  <wp:posOffset>1658620</wp:posOffset>
                </wp:positionV>
                <wp:extent cx="4728845" cy="1414145"/>
                <wp:effectExtent b="0" l="0" r="0" t="0"/>
                <wp:wrapNone/>
                <wp:docPr id="222" name="image14.png"/>
                <a:graphic>
                  <a:graphicData uri="http://schemas.openxmlformats.org/drawingml/2006/picture">
                    <pic:pic>
                      <pic:nvPicPr>
                        <pic:cNvPr id="0" name="image14.png"/>
                        <pic:cNvPicPr preferRelativeResize="0"/>
                      </pic:nvPicPr>
                      <pic:blipFill>
                        <a:blip r:embed="rId33"/>
                        <a:srcRect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728845" cy="1414145"/>
                        </a:xfrm>
                        <a:prstGeom prst="rect"/>
                        <a:ln/>
                      </pic:spPr>
                    </pic:pic>
                  </a:graphicData>
                </a:graphic>
              </wp:anchor>
            </w:drawing>
          </mc:Fallback>
        </mc:AlternateContent>
      </w:r>
    </w:p>
    <w:tbl>
      <w:tblPr>
        <w:tblStyle w:val="Table6"/>
        <w:tblW w:w="14608.0" w:type="dxa"/>
        <w:jc w:val="left"/>
        <w:tblInd w:w="0.0" w:type="dxa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400"/>
      </w:tblPr>
      <w:tblGrid>
        <w:gridCol w:w="4390"/>
        <w:gridCol w:w="2409"/>
        <w:gridCol w:w="1985"/>
        <w:gridCol w:w="2912"/>
        <w:gridCol w:w="2912"/>
        <w:tblGridChange w:id="0">
          <w:tblGrid>
            <w:gridCol w:w="4390"/>
            <w:gridCol w:w="2409"/>
            <w:gridCol w:w="1985"/>
            <w:gridCol w:w="2912"/>
            <w:gridCol w:w="2912"/>
          </w:tblGrid>
        </w:tblGridChange>
      </w:tblGrid>
      <w:tr>
        <w:trPr>
          <w:cantSplit w:val="0"/>
          <w:tblHeader w:val="0"/>
        </w:trPr>
        <w:tc>
          <w:tcPr>
            <w:shd w:fill="5b9bd5" w:val="clear"/>
            <w:vAlign w:val="center"/>
          </w:tcPr>
          <w:p w:rsidR="00000000" w:rsidDel="00000000" w:rsidP="00000000" w:rsidRDefault="00000000" w:rsidRPr="00000000" w14:paraId="000000DE">
            <w:pPr>
              <w:jc w:val="center"/>
              <w:rPr>
                <w:rFonts w:ascii="Arial" w:cs="Arial" w:eastAsia="Arial" w:hAnsi="Arial"/>
                <w:b w:val="1"/>
                <w:color w:val="ffffff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2"/>
                <w:szCs w:val="22"/>
                <w:rtl w:val="0"/>
              </w:rPr>
              <w:t xml:space="preserve">Источник финансирования</w:t>
            </w:r>
          </w:p>
        </w:tc>
        <w:tc>
          <w:tcPr>
            <w:shd w:fill="5b9bd5" w:val="clear"/>
            <w:vAlign w:val="center"/>
          </w:tcPr>
          <w:p w:rsidR="00000000" w:rsidDel="00000000" w:rsidP="00000000" w:rsidRDefault="00000000" w:rsidRPr="00000000" w14:paraId="000000DF">
            <w:pPr>
              <w:jc w:val="center"/>
              <w:rPr>
                <w:rFonts w:ascii="Arial" w:cs="Arial" w:eastAsia="Arial" w:hAnsi="Arial"/>
                <w:b w:val="1"/>
                <w:color w:val="ffffff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2"/>
                <w:szCs w:val="22"/>
                <w:rtl w:val="0"/>
              </w:rPr>
              <w:t xml:space="preserve">Сумма, долл. США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E0">
            <w:pPr>
              <w:jc w:val="center"/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5b9bd5" w:val="clear"/>
            <w:vAlign w:val="center"/>
          </w:tcPr>
          <w:p w:rsidR="00000000" w:rsidDel="00000000" w:rsidP="00000000" w:rsidRDefault="00000000" w:rsidRPr="00000000" w14:paraId="000000E1">
            <w:pPr>
              <w:jc w:val="center"/>
              <w:rPr>
                <w:rFonts w:ascii="Arial" w:cs="Arial" w:eastAsia="Arial" w:hAnsi="Arial"/>
                <w:b w:val="1"/>
                <w:color w:val="ffffff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2"/>
                <w:szCs w:val="22"/>
                <w:rtl w:val="0"/>
              </w:rPr>
              <w:t xml:space="preserve">Использование средств</w:t>
            </w:r>
          </w:p>
        </w:tc>
        <w:tc>
          <w:tcPr>
            <w:shd w:fill="5b9bd5" w:val="clear"/>
            <w:vAlign w:val="center"/>
          </w:tcPr>
          <w:p w:rsidR="00000000" w:rsidDel="00000000" w:rsidP="00000000" w:rsidRDefault="00000000" w:rsidRPr="00000000" w14:paraId="000000E2">
            <w:pPr>
              <w:jc w:val="center"/>
              <w:rPr>
                <w:rFonts w:ascii="Arial" w:cs="Arial" w:eastAsia="Arial" w:hAnsi="Arial"/>
                <w:b w:val="1"/>
                <w:color w:val="ffffff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2"/>
                <w:szCs w:val="22"/>
                <w:rtl w:val="0"/>
              </w:rPr>
              <w:t xml:space="preserve">Сумма, долл. США</w:t>
            </w:r>
          </w:p>
        </w:tc>
      </w:tr>
      <w:tr>
        <w:trPr>
          <w:cantSplit w:val="0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E3">
            <w:pPr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СПК «Алыш-Дан Органик»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E4">
            <w:pPr>
              <w:jc w:val="right"/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271 335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E5">
            <w:pPr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E6">
            <w:pPr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Земельный участок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E7">
            <w:pPr>
              <w:jc w:val="right"/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34 058</w:t>
            </w:r>
          </w:p>
        </w:tc>
      </w:tr>
      <w:tr>
        <w:trPr>
          <w:cantSplit w:val="0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E8">
            <w:pPr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Доноры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E9">
            <w:pPr>
              <w:jc w:val="right"/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138 184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EA">
            <w:pPr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EB">
            <w:pPr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Строительство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EC">
            <w:pPr>
              <w:jc w:val="right"/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350 257</w:t>
            </w:r>
          </w:p>
        </w:tc>
      </w:tr>
      <w:tr>
        <w:trPr>
          <w:cantSplit w:val="0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ED">
            <w:pPr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Финансовый инвестор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EE">
            <w:pPr>
              <w:jc w:val="right"/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320 496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EF">
            <w:pPr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F0">
            <w:pPr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Оборудование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F1">
            <w:pPr>
              <w:jc w:val="right"/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143 427</w:t>
            </w:r>
          </w:p>
        </w:tc>
      </w:tr>
      <w:tr>
        <w:trPr>
          <w:cantSplit w:val="0"/>
          <w:tblHeader w:val="0"/>
        </w:trPr>
        <w:tc>
          <w:tcPr>
            <w:vAlign w:val="center"/>
          </w:tcPr>
          <w:p w:rsidR="00000000" w:rsidDel="00000000" w:rsidP="00000000" w:rsidRDefault="00000000" w:rsidRPr="00000000" w14:paraId="000000F2">
            <w:pPr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F3">
            <w:pPr>
              <w:jc w:val="right"/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F4">
            <w:pPr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F5">
            <w:pPr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Оборотные средства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F6">
            <w:pPr>
              <w:jc w:val="right"/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163 569</w:t>
            </w:r>
          </w:p>
        </w:tc>
      </w:tr>
      <w:tr>
        <w:trPr>
          <w:cantSplit w:val="0"/>
          <w:tblHeader w:val="0"/>
        </w:trPr>
        <w:tc>
          <w:tcPr>
            <w:tcBorders>
              <w:bottom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F7">
            <w:pPr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F8">
            <w:pPr>
              <w:jc w:val="right"/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F9">
            <w:pPr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FA">
            <w:pPr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Прочие расходы</w:t>
            </w:r>
          </w:p>
        </w:tc>
        <w:tc>
          <w:tcPr>
            <w:tcBorders>
              <w:bottom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FB">
            <w:pPr>
              <w:jc w:val="right"/>
              <w:rPr>
                <w:rFonts w:ascii="Arial" w:cs="Arial" w:eastAsia="Arial" w:hAnsi="Arial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sz w:val="22"/>
                <w:szCs w:val="22"/>
                <w:rtl w:val="0"/>
              </w:rPr>
              <w:t xml:space="preserve">38 705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FC">
            <w:pPr>
              <w:rPr>
                <w:rFonts w:ascii="Arial" w:cs="Arial" w:eastAsia="Arial" w:hAnsi="Arial"/>
                <w:b w:val="1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2"/>
                <w:szCs w:val="22"/>
                <w:rtl w:val="0"/>
              </w:rPr>
              <w:t xml:space="preserve">Итого:</w:t>
            </w:r>
          </w:p>
        </w:tc>
        <w:tc>
          <w:tcPr>
            <w:tcBorders>
              <w:top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FD">
            <w:pPr>
              <w:jc w:val="right"/>
              <w:rPr>
                <w:rFonts w:ascii="Arial" w:cs="Arial" w:eastAsia="Arial" w:hAnsi="Arial"/>
                <w:b w:val="1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2"/>
                <w:szCs w:val="22"/>
                <w:rtl w:val="0"/>
              </w:rPr>
              <w:t xml:space="preserve">730 016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FE">
            <w:pPr>
              <w:rPr>
                <w:rFonts w:ascii="Arial" w:cs="Arial" w:eastAsia="Arial" w:hAnsi="Arial"/>
                <w:b w:val="1"/>
                <w:sz w:val="22"/>
                <w:szCs w:val="2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0FF">
            <w:pPr>
              <w:rPr>
                <w:rFonts w:ascii="Arial" w:cs="Arial" w:eastAsia="Arial" w:hAnsi="Arial"/>
                <w:b w:val="1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2"/>
                <w:szCs w:val="22"/>
                <w:rtl w:val="0"/>
              </w:rPr>
              <w:t xml:space="preserve">Итого:</w:t>
            </w:r>
          </w:p>
        </w:tc>
        <w:tc>
          <w:tcPr>
            <w:tcBorders>
              <w:top w:color="000000" w:space="0" w:sz="4" w:val="single"/>
            </w:tcBorders>
            <w:vAlign w:val="center"/>
          </w:tcPr>
          <w:p w:rsidR="00000000" w:rsidDel="00000000" w:rsidP="00000000" w:rsidRDefault="00000000" w:rsidRPr="00000000" w14:paraId="00000100">
            <w:pPr>
              <w:jc w:val="right"/>
              <w:rPr>
                <w:rFonts w:ascii="Arial" w:cs="Arial" w:eastAsia="Arial" w:hAnsi="Arial"/>
                <w:b w:val="1"/>
                <w:sz w:val="22"/>
                <w:szCs w:val="22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2"/>
                <w:szCs w:val="22"/>
                <w:rtl w:val="0"/>
              </w:rPr>
              <w:t xml:space="preserve">730 016</w:t>
            </w:r>
          </w:p>
        </w:tc>
      </w:tr>
    </w:tbl>
    <w:p w:rsidR="00000000" w:rsidDel="00000000" w:rsidP="00000000" w:rsidRDefault="00000000" w:rsidRPr="00000000" w14:paraId="00000101">
      <w:pPr>
        <w:keepNext w:val="0"/>
        <w:keepLines w:val="0"/>
        <w:pageBreakBefore w:val="0"/>
        <w:widowControl w:val="1"/>
        <w:numPr>
          <w:ilvl w:val="0"/>
          <w:numId w:val="5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120" w:line="360" w:lineRule="auto"/>
        <w:ind w:left="720" w:right="0" w:hanging="360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Прочие расходы включают в себя:</w:t>
      </w:r>
    </w:p>
    <w:p w:rsidR="00000000" w:rsidDel="00000000" w:rsidP="00000000" w:rsidRDefault="00000000" w:rsidRPr="00000000" w14:paraId="00000102">
      <w:pPr>
        <w:keepNext w:val="0"/>
        <w:keepLines w:val="0"/>
        <w:pageBreakBefore w:val="0"/>
        <w:widowControl w:val="1"/>
        <w:numPr>
          <w:ilvl w:val="1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34" w:right="0" w:hanging="357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Расходы на органическую сертификацию производства</w:t>
      </w:r>
    </w:p>
    <w:p w:rsidR="00000000" w:rsidDel="00000000" w:rsidP="00000000" w:rsidRDefault="00000000" w:rsidRPr="00000000" w14:paraId="00000103">
      <w:pPr>
        <w:keepNext w:val="0"/>
        <w:keepLines w:val="0"/>
        <w:pageBreakBefore w:val="0"/>
        <w:widowControl w:val="1"/>
        <w:numPr>
          <w:ilvl w:val="1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34" w:right="0" w:hanging="357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Расходы по внедрению системы ХАССП</w:t>
      </w:r>
    </w:p>
    <w:p w:rsidR="00000000" w:rsidDel="00000000" w:rsidP="00000000" w:rsidRDefault="00000000" w:rsidRPr="00000000" w14:paraId="00000104">
      <w:pPr>
        <w:keepNext w:val="0"/>
        <w:keepLines w:val="0"/>
        <w:pageBreakBefore w:val="0"/>
        <w:widowControl w:val="1"/>
        <w:numPr>
          <w:ilvl w:val="1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34" w:right="0" w:hanging="357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Расходы по проектно-сметной документации строительства</w:t>
      </w:r>
    </w:p>
    <w:p w:rsidR="00000000" w:rsidDel="00000000" w:rsidP="00000000" w:rsidRDefault="00000000" w:rsidRPr="00000000" w14:paraId="00000105">
      <w:pPr>
        <w:keepNext w:val="0"/>
        <w:keepLines w:val="0"/>
        <w:pageBreakBefore w:val="0"/>
        <w:widowControl w:val="1"/>
        <w:numPr>
          <w:ilvl w:val="1"/>
          <w:numId w:val="7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1434" w:right="0" w:hanging="357"/>
        <w:jc w:val="both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Непредвиденные расходы</w:t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pBdr>
          <w:bottom w:color="000000" w:space="1" w:sz="4" w:val="single"/>
        </w:pBdr>
        <w:spacing w:after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КРАТКИЙ ОБЗОР РЫНКА АБРИКОСА В КЫРГЫЗСТАНЕ</w:t>
      </w:r>
    </w:p>
    <w:p w:rsidR="00000000" w:rsidDel="00000000" w:rsidP="00000000" w:rsidRDefault="00000000" w:rsidRPr="00000000" w14:paraId="00000107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Производство абрикоса в Кыргызстане занимает достойное место в садоводстве. Кыргызстан по разным оценкам имеет более 15 тыс. гектаров абрикосовых плантаций. При этом более 10 тыс. гектаров расположены в южном Кыргызстане, в том числе более 5 тыс. га расположены в Баткенской области. Ранний абрикос в основном выращивается в Баткенском районе Баткенской области. Валовый сбор раннего абрикоса составляет порядка 2000 тонн.</w:t>
      </w:r>
    </w:p>
    <w:p w:rsidR="00000000" w:rsidDel="00000000" w:rsidP="00000000" w:rsidRDefault="00000000" w:rsidRPr="00000000" w14:paraId="00000108">
      <w:pPr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Свежий абрикос присутствует на внутреннем рынке в течении трех месяцев – имеются различные зоны созревания. Первый абрикос созревает в Баткенской области в первой половине июня, а последний абрикос поступает на рынки в начале августа из Иссык-Кульской области.</w:t>
      </w:r>
    </w:p>
    <w:tbl>
      <w:tblPr>
        <w:tblStyle w:val="Table7"/>
        <w:tblW w:w="14570.0" w:type="dxa"/>
        <w:jc w:val="left"/>
        <w:tblInd w:w="0.0" w:type="dxa"/>
        <w:tblLayout w:type="fixed"/>
        <w:tblLook w:val="0400"/>
      </w:tblPr>
      <w:tblGrid>
        <w:gridCol w:w="9668"/>
        <w:gridCol w:w="1635"/>
        <w:gridCol w:w="1635"/>
        <w:gridCol w:w="1632"/>
        <w:tblGridChange w:id="0">
          <w:tblGrid>
            <w:gridCol w:w="9668"/>
            <w:gridCol w:w="1635"/>
            <w:gridCol w:w="1635"/>
            <w:gridCol w:w="1632"/>
          </w:tblGrid>
        </w:tblGridChange>
      </w:tblGrid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right w:color="000000" w:space="0" w:sz="0" w:val="nil"/>
            </w:tcBorders>
            <w:shd w:fill="5b9bd5" w:val="clear"/>
            <w:vAlign w:val="bottom"/>
          </w:tcPr>
          <w:p w:rsidR="00000000" w:rsidDel="00000000" w:rsidP="00000000" w:rsidRDefault="00000000" w:rsidRPr="00000000" w14:paraId="00000109">
            <w:pPr>
              <w:spacing w:line="240" w:lineRule="auto"/>
              <w:jc w:val="center"/>
              <w:rPr>
                <w:rFonts w:ascii="Arial" w:cs="Arial" w:eastAsia="Arial" w:hAnsi="Arial"/>
                <w:b w:val="1"/>
                <w:color w:val="ffffff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rtl w:val="0"/>
              </w:rPr>
              <w:t xml:space="preserve">Основные показатели по абрикосу в Баткенской области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right w:color="000000" w:space="0" w:sz="0" w:val="nil"/>
            </w:tcBorders>
            <w:shd w:fill="5b9bd5" w:val="clear"/>
            <w:vAlign w:val="bottom"/>
          </w:tcPr>
          <w:p w:rsidR="00000000" w:rsidDel="00000000" w:rsidP="00000000" w:rsidRDefault="00000000" w:rsidRPr="00000000" w14:paraId="0000010A">
            <w:pPr>
              <w:spacing w:line="240" w:lineRule="auto"/>
              <w:jc w:val="center"/>
              <w:rPr>
                <w:rFonts w:ascii="Arial" w:cs="Arial" w:eastAsia="Arial" w:hAnsi="Arial"/>
                <w:b w:val="1"/>
                <w:color w:val="ffffff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rtl w:val="0"/>
              </w:rPr>
              <w:t xml:space="preserve">2018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right w:color="000000" w:space="0" w:sz="0" w:val="nil"/>
            </w:tcBorders>
            <w:shd w:fill="5b9bd5" w:val="clear"/>
            <w:vAlign w:val="bottom"/>
          </w:tcPr>
          <w:p w:rsidR="00000000" w:rsidDel="00000000" w:rsidP="00000000" w:rsidRDefault="00000000" w:rsidRPr="00000000" w14:paraId="0000010B">
            <w:pPr>
              <w:spacing w:line="240" w:lineRule="auto"/>
              <w:jc w:val="center"/>
              <w:rPr>
                <w:rFonts w:ascii="Arial" w:cs="Arial" w:eastAsia="Arial" w:hAnsi="Arial"/>
                <w:b w:val="1"/>
                <w:color w:val="ffffff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rtl w:val="0"/>
              </w:rPr>
              <w:t xml:space="preserve">2019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right w:color="000000" w:space="0" w:sz="0" w:val="nil"/>
            </w:tcBorders>
            <w:shd w:fill="5b9bd5" w:val="clear"/>
            <w:vAlign w:val="bottom"/>
          </w:tcPr>
          <w:p w:rsidR="00000000" w:rsidDel="00000000" w:rsidP="00000000" w:rsidRDefault="00000000" w:rsidRPr="00000000" w14:paraId="0000010C">
            <w:pPr>
              <w:spacing w:line="240" w:lineRule="auto"/>
              <w:jc w:val="center"/>
              <w:rPr>
                <w:rFonts w:ascii="Arial" w:cs="Arial" w:eastAsia="Arial" w:hAnsi="Arial"/>
                <w:b w:val="1"/>
                <w:color w:val="ffffff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rtl w:val="0"/>
              </w:rPr>
              <w:t xml:space="preserve">2020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0D">
            <w:pPr>
              <w:spacing w:line="240" w:lineRule="auto"/>
              <w:jc w:val="lef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Общая площадь абрикосовых садов, га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0E">
            <w:pPr>
              <w:spacing w:line="240" w:lineRule="auto"/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4 641,0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0F">
            <w:pPr>
              <w:spacing w:line="240" w:lineRule="auto"/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5 011,0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10">
            <w:pPr>
              <w:spacing w:line="240" w:lineRule="auto"/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5 675,0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11">
            <w:pPr>
              <w:spacing w:line="240" w:lineRule="auto"/>
              <w:jc w:val="lef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Молодые сады, 1-5 лет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12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462,0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13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764,0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14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868,0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15">
            <w:pPr>
              <w:spacing w:line="240" w:lineRule="auto"/>
              <w:jc w:val="lef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Средние сады, 5-15 лет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16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785,0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17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2 065,0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18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2 303,0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19">
            <w:pPr>
              <w:spacing w:line="240" w:lineRule="auto"/>
              <w:jc w:val="lef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Старые сады, 15 и более лет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1A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3 394,0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1B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2 182,0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1C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2 504,0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1D">
            <w:pPr>
              <w:spacing w:line="240" w:lineRule="auto"/>
              <w:jc w:val="lef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Общий объем урожая абрикоса, тонн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1E">
            <w:pPr>
              <w:spacing w:line="240" w:lineRule="auto"/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49 828,6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1F">
            <w:pPr>
              <w:spacing w:line="240" w:lineRule="auto"/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54 381,9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20">
            <w:pPr>
              <w:spacing w:line="240" w:lineRule="auto"/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53 572,5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21">
            <w:pPr>
              <w:spacing w:line="240" w:lineRule="auto"/>
              <w:jc w:val="lef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Общий объем сушенного абрикоса, тонн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22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13 898,9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23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14 601,5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24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14 782,5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25">
            <w:pPr>
              <w:spacing w:line="240" w:lineRule="auto"/>
              <w:jc w:val="lef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с косточкой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26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6 055,8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27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5 651,2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28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5 664,8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29">
            <w:pPr>
              <w:spacing w:line="240" w:lineRule="auto"/>
              <w:jc w:val="lef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без косточки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2A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7 843,1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2B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8 950,3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2C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9 117,7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2D">
            <w:pPr>
              <w:spacing w:line="240" w:lineRule="auto"/>
              <w:jc w:val="lef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Общий объем экспорта абрикоса, тонн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2E">
            <w:pPr>
              <w:spacing w:line="240" w:lineRule="auto"/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5 886,6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2F">
            <w:pPr>
              <w:spacing w:line="240" w:lineRule="auto"/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6 468,5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30">
            <w:pPr>
              <w:spacing w:line="240" w:lineRule="auto"/>
              <w:jc w:val="righ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5 478,0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31">
            <w:pPr>
              <w:spacing w:line="240" w:lineRule="auto"/>
              <w:jc w:val="lef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с косточкой (сушеный)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32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1 222,8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33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1 390,0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34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1 514,4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35">
            <w:pPr>
              <w:spacing w:line="240" w:lineRule="auto"/>
              <w:jc w:val="lef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без косточки (сушеный)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36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1 639,8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37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1 869,0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38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2 211,6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39">
            <w:pPr>
              <w:spacing w:line="240" w:lineRule="auto"/>
              <w:jc w:val="lef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в свежем виде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3A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3 024,0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3B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3 209,5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3C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1 752,0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3D">
            <w:pPr>
              <w:spacing w:line="240" w:lineRule="auto"/>
              <w:jc w:val="lef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000000"/>
                <w:rtl w:val="0"/>
              </w:rPr>
              <w:t xml:space="preserve">Виды переработки абрикоса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3E">
            <w:pPr>
              <w:spacing w:line="240" w:lineRule="auto"/>
              <w:jc w:val="left"/>
              <w:rPr>
                <w:rFonts w:ascii="Arial" w:cs="Arial" w:eastAsia="Arial" w:hAnsi="Arial"/>
                <w:b w:val="1"/>
                <w:color w:val="00000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3F">
            <w:pPr>
              <w:spacing w:line="240" w:lineRule="auto"/>
              <w:jc w:val="left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4" w:val="single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40">
            <w:pPr>
              <w:spacing w:line="240" w:lineRule="auto"/>
              <w:jc w:val="left"/>
              <w:rPr>
                <w:rFonts w:ascii="Arial" w:cs="Arial" w:eastAsia="Arial" w:hAnsi="Arial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41">
            <w:pPr>
              <w:spacing w:line="240" w:lineRule="auto"/>
              <w:jc w:val="lef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варенье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42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13,3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43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13,9</w:t>
            </w:r>
          </w:p>
        </w:tc>
        <w:tc>
          <w:tcPr>
            <w:tcBorders>
              <w:top w:color="000000" w:space="0" w:sz="4" w:val="single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44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15,0</w:t>
            </w:r>
          </w:p>
        </w:tc>
      </w:tr>
      <w:tr>
        <w:trPr>
          <w:cantSplit w:val="0"/>
          <w:trHeight w:val="30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45">
            <w:pPr>
              <w:spacing w:line="240" w:lineRule="auto"/>
              <w:jc w:val="lef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сок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46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7,0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47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7,5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0" w:val="nil"/>
              <w:right w:color="000000" w:space="0" w:sz="0" w:val="nil"/>
            </w:tcBorders>
            <w:shd w:fill="auto" w:val="clear"/>
            <w:vAlign w:val="bottom"/>
          </w:tcPr>
          <w:p w:rsidR="00000000" w:rsidDel="00000000" w:rsidP="00000000" w:rsidRDefault="00000000" w:rsidRPr="00000000" w14:paraId="00000148">
            <w:pPr>
              <w:spacing w:line="240" w:lineRule="auto"/>
              <w:jc w:val="right"/>
              <w:rPr>
                <w:rFonts w:ascii="Arial" w:cs="Arial" w:eastAsia="Arial" w:hAnsi="Arial"/>
                <w:color w:val="000000"/>
              </w:rPr>
            </w:pPr>
            <w:r w:rsidDel="00000000" w:rsidR="00000000" w:rsidRPr="00000000">
              <w:rPr>
                <w:rFonts w:ascii="Arial" w:cs="Arial" w:eastAsia="Arial" w:hAnsi="Arial"/>
                <w:color w:val="000000"/>
                <w:rtl w:val="0"/>
              </w:rPr>
              <w:t xml:space="preserve">8,1</w:t>
            </w:r>
          </w:p>
        </w:tc>
      </w:tr>
    </w:tbl>
    <w:p w:rsidR="00000000" w:rsidDel="00000000" w:rsidP="00000000" w:rsidRDefault="00000000" w:rsidRPr="00000000" w14:paraId="0000014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B">
      <w:pPr>
        <w:pBdr>
          <w:bottom w:color="000000" w:space="1" w:sz="4" w:val="single"/>
        </w:pBdr>
        <w:spacing w:after="240" w:lineRule="auto"/>
        <w:rPr>
          <w:rFonts w:ascii="Arial" w:cs="Arial" w:eastAsia="Arial" w:hAnsi="Arial"/>
          <w:b w:val="1"/>
          <w:sz w:val="28"/>
          <w:szCs w:val="28"/>
        </w:rPr>
      </w:pPr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ПОТЕНЦИАЛ ЭКСПОРТА АБРИКОСОВ</w:t>
      </w:r>
    </w:p>
    <w:p w:rsidR="00000000" w:rsidDel="00000000" w:rsidP="00000000" w:rsidRDefault="00000000" w:rsidRPr="00000000" w14:paraId="0000014C">
      <w:pPr>
        <w:spacing w:after="240" w:lineRule="auto"/>
        <w:rPr>
          <w:rFonts w:ascii="Arial" w:cs="Arial" w:eastAsia="Arial" w:hAnsi="Arial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spacing w:after="240" w:lineRule="auto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Исторически Кыргызстан всегда был нетто-экспортером свежих абрикосов, которые поставлялись в основном в Российскую Федерацию и Казахстан. Однако экономический кризис, начавшийся в этих странах в 2014 году, привел к существенному сокращению экспорта кыргызских абрикосов. В результате, в 2017 году объем экспортных поставок составил всего 2 тысячи тонн по сравнению с 14 тысячами тонн в 2013 году. Рынок абрикоса оценивается в 60 тысяч тонн.</w:t>
      </w:r>
    </w:p>
    <w:p w:rsidR="00000000" w:rsidDel="00000000" w:rsidP="00000000" w:rsidRDefault="00000000" w:rsidRPr="00000000" w14:paraId="0000014E">
      <w:pPr>
        <w:spacing w:after="240" w:lineRule="auto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Оценки Международного торгового центра (МТЦ) также показывают, что свежие абрикосы обладают самым высоким экспортным потенциалом среди свежих фруктов, выращиваемых в Кыргызстане.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column">
              <wp:posOffset>5033645</wp:posOffset>
            </wp:positionH>
            <wp:positionV relativeFrom="paragraph">
              <wp:posOffset>37465</wp:posOffset>
            </wp:positionV>
            <wp:extent cx="4356100" cy="2743200"/>
            <wp:wrapSquare wrapText="bothSides" distB="0" distT="0" distL="114300" distR="114300"/>
            <wp:docPr id="218" name=""/>
            <a:graphic>
              <a:graphicData uri="http://schemas.openxmlformats.org/drawingml/2006/chart">
                <c:chart r:id="rId34"/>
              </a:graphicData>
            </a:graphic>
          </wp:anchor>
        </w:drawing>
      </w:r>
    </w:p>
    <w:p w:rsidR="00000000" w:rsidDel="00000000" w:rsidP="00000000" w:rsidRDefault="00000000" w:rsidRPr="00000000" w14:paraId="0000014F">
      <w:pPr>
        <w:spacing w:after="240" w:lineRule="auto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Их экспортный потенциал оценивается в 17,1 млн. долларов США в год, однако по состоянию на 2018 год он реализован лишь 21%.</w:t>
      </w:r>
    </w:p>
    <w:p w:rsidR="00000000" w:rsidDel="00000000" w:rsidP="00000000" w:rsidRDefault="00000000" w:rsidRPr="00000000" w14:paraId="00000150">
      <w:pPr>
        <w:spacing w:after="240" w:lineRule="auto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rtl w:val="0"/>
        </w:rPr>
        <w:t xml:space="preserve">Реализация экспортного потенциала кураги составляет всего 13,5%, однако по оценке МТЦ он и так невелик – 2,6 млн. долларов США.</w:t>
      </w:r>
    </w:p>
    <w:p w:rsidR="00000000" w:rsidDel="00000000" w:rsidP="00000000" w:rsidRDefault="00000000" w:rsidRPr="00000000" w14:paraId="00000151">
      <w:pPr>
        <w:spacing w:after="240" w:lineRule="auto"/>
        <w:rPr>
          <w:rFonts w:ascii="Arial" w:cs="Arial" w:eastAsia="Arial" w:hAnsi="Arial"/>
        </w:rPr>
      </w:pPr>
      <w:r w:rsidDel="00000000" w:rsidR="00000000" w:rsidRPr="00000000">
        <w:rPr>
          <w:rFonts w:ascii="Arial" w:cs="Arial" w:eastAsia="Arial" w:hAnsi="Arial"/>
          <w:b w:val="1"/>
          <w:rtl w:val="0"/>
        </w:rPr>
        <w:t xml:space="preserve">Основными потенциальными рынками сбыта для экспорта абрикоса в свежем и сушенном виде являются страны ЕАЭС. Кроме того, спрос существует со стороны Европы и Японии, где сухофрукты являются предметом повседневного потребления.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2">
      <w:pPr>
        <w:rPr/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pBdr>
          <w:bottom w:color="000000" w:space="1" w:sz="4" w:val="single"/>
        </w:pBdr>
        <w:spacing w:after="240" w:lineRule="auto"/>
        <w:rPr>
          <w:rFonts w:ascii="Arial" w:cs="Arial" w:eastAsia="Arial" w:hAnsi="Arial"/>
          <w:b w:val="1"/>
          <w:sz w:val="28"/>
          <w:szCs w:val="28"/>
        </w:rPr>
      </w:pPr>
      <w:bookmarkStart w:colFirst="0" w:colLast="0" w:name="_heading=h.gjdgxs" w:id="0"/>
      <w:bookmarkEnd w:id="0"/>
      <w:r w:rsidDel="00000000" w:rsidR="00000000" w:rsidRPr="00000000">
        <w:rPr>
          <w:rFonts w:ascii="Arial" w:cs="Arial" w:eastAsia="Arial" w:hAnsi="Arial"/>
          <w:b w:val="1"/>
          <w:sz w:val="28"/>
          <w:szCs w:val="28"/>
          <w:rtl w:val="0"/>
        </w:rPr>
        <w:t xml:space="preserve">ПРЕДЛОЖЕНИЕ ДЛЯ ИНВЕСТОРА</w:t>
      </w:r>
    </w:p>
    <w:p w:rsidR="00000000" w:rsidDel="00000000" w:rsidP="00000000" w:rsidRDefault="00000000" w:rsidRPr="00000000" w14:paraId="00000154">
      <w:pPr>
        <w:rPr/>
      </w:pPr>
      <w:r w:rsidDel="00000000" w:rsidR="00000000" w:rsidRPr="00000000">
        <w:rPr>
          <w:rtl w:val="0"/>
        </w:rPr>
      </w:r>
    </w:p>
    <w:tbl>
      <w:tblPr>
        <w:tblStyle w:val="Table8"/>
        <w:tblW w:w="14550.0" w:type="dxa"/>
        <w:jc w:val="left"/>
        <w:tblInd w:w="0.0" w:type="dxa"/>
        <w:tblLayout w:type="fixed"/>
        <w:tblLook w:val="0400"/>
      </w:tblPr>
      <w:tblGrid>
        <w:gridCol w:w="4831"/>
        <w:gridCol w:w="9719"/>
        <w:tblGridChange w:id="0">
          <w:tblGrid>
            <w:gridCol w:w="4831"/>
            <w:gridCol w:w="9719"/>
          </w:tblGrid>
        </w:tblGridChange>
      </w:tblGrid>
      <w:tr>
        <w:trPr>
          <w:cantSplit w:val="0"/>
          <w:trHeight w:val="20" w:hRule="atLeast"/>
          <w:tblHeader w:val="0"/>
        </w:trPr>
        <w:tc>
          <w:tcPr>
            <w:tcBorders>
              <w:top w:color="ffffff" w:space="0" w:sz="8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5b9bd5" w:val="clear"/>
            <w:tcMar>
              <w:top w:w="72.0" w:type="dxa"/>
              <w:left w:w="144.0" w:type="dxa"/>
              <w:bottom w:w="72.0" w:type="dxa"/>
              <w:right w:w="144.0" w:type="dxa"/>
            </w:tcMar>
          </w:tcPr>
          <w:p w:rsidR="00000000" w:rsidDel="00000000" w:rsidP="00000000" w:rsidRDefault="00000000" w:rsidRPr="00000000" w14:paraId="00000155">
            <w:pPr>
              <w:spacing w:after="120" w:before="120" w:line="240" w:lineRule="auto"/>
              <w:rPr>
                <w:rFonts w:ascii="Arial" w:cs="Arial" w:eastAsia="Arial" w:hAnsi="Arial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4"/>
                <w:szCs w:val="24"/>
                <w:rtl w:val="0"/>
              </w:rPr>
              <w:t xml:space="preserve">ЮРИДИЧЕСКИЙ МЕХАНИЗМ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24" w:val="single"/>
              <w:right w:color="ffffff" w:space="0" w:sz="8" w:val="single"/>
            </w:tcBorders>
            <w:shd w:fill="deebf6" w:val="clear"/>
            <w:tcMar>
              <w:top w:w="72.0" w:type="dxa"/>
              <w:left w:w="144.0" w:type="dxa"/>
              <w:bottom w:w="72.0" w:type="dxa"/>
              <w:right w:w="144.0" w:type="dxa"/>
            </w:tcMar>
          </w:tcPr>
          <w:p w:rsidR="00000000" w:rsidDel="00000000" w:rsidP="00000000" w:rsidRDefault="00000000" w:rsidRPr="00000000" w14:paraId="00000156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20" w:before="120" w:line="240" w:lineRule="auto"/>
              <w:ind w:left="72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Сельскохозяйственный кооператив</w:t>
            </w:r>
          </w:p>
        </w:tc>
      </w:tr>
      <w:tr>
        <w:trPr>
          <w:cantSplit w:val="0"/>
          <w:trHeight w:val="20" w:hRule="atLeast"/>
          <w:tblHeader w:val="0"/>
        </w:trPr>
        <w:tc>
          <w:tcPr>
            <w:tcBorders>
              <w:top w:color="ffffff" w:space="0" w:sz="24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5b9bd5" w:val="clear"/>
            <w:tcMar>
              <w:top w:w="72.0" w:type="dxa"/>
              <w:left w:w="144.0" w:type="dxa"/>
              <w:bottom w:w="72.0" w:type="dxa"/>
              <w:right w:w="144.0" w:type="dxa"/>
            </w:tcMar>
          </w:tcPr>
          <w:p w:rsidR="00000000" w:rsidDel="00000000" w:rsidP="00000000" w:rsidRDefault="00000000" w:rsidRPr="00000000" w14:paraId="00000157">
            <w:pPr>
              <w:spacing w:after="120" w:before="120" w:line="240" w:lineRule="auto"/>
              <w:rPr>
                <w:rFonts w:ascii="Arial" w:cs="Arial" w:eastAsia="Arial" w:hAnsi="Arial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4"/>
                <w:szCs w:val="24"/>
                <w:rtl w:val="0"/>
              </w:rPr>
              <w:t xml:space="preserve">ВИД ФИНАНСИРОВАНИЯ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deebf6" w:val="clear"/>
            <w:tcMar>
              <w:top w:w="72.0" w:type="dxa"/>
              <w:left w:w="144.0" w:type="dxa"/>
              <w:bottom w:w="72.0" w:type="dxa"/>
              <w:right w:w="144.0" w:type="dxa"/>
            </w:tcMar>
          </w:tcPr>
          <w:p w:rsidR="00000000" w:rsidDel="00000000" w:rsidP="00000000" w:rsidRDefault="00000000" w:rsidRPr="00000000" w14:paraId="00000158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20" w:before="120" w:line="240" w:lineRule="auto"/>
              <w:ind w:left="72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Прямые инвестиции в капитал</w:t>
            </w:r>
          </w:p>
        </w:tc>
      </w:tr>
      <w:tr>
        <w:trPr>
          <w:cantSplit w:val="0"/>
          <w:trHeight w:val="20" w:hRule="atLeast"/>
          <w:tblHeader w:val="0"/>
        </w:trPr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5b9bd5" w:val="clear"/>
            <w:tcMar>
              <w:top w:w="72.0" w:type="dxa"/>
              <w:left w:w="144.0" w:type="dxa"/>
              <w:bottom w:w="72.0" w:type="dxa"/>
              <w:right w:w="144.0" w:type="dxa"/>
            </w:tcMar>
          </w:tcPr>
          <w:p w:rsidR="00000000" w:rsidDel="00000000" w:rsidP="00000000" w:rsidRDefault="00000000" w:rsidRPr="00000000" w14:paraId="00000159">
            <w:pPr>
              <w:spacing w:after="120" w:before="120" w:line="240" w:lineRule="auto"/>
              <w:rPr>
                <w:rFonts w:ascii="Arial" w:cs="Arial" w:eastAsia="Arial" w:hAnsi="Arial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4"/>
                <w:szCs w:val="24"/>
                <w:rtl w:val="0"/>
              </w:rPr>
              <w:t xml:space="preserve">СУММА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deebf6" w:val="clear"/>
            <w:tcMar>
              <w:top w:w="72.0" w:type="dxa"/>
              <w:left w:w="144.0" w:type="dxa"/>
              <w:bottom w:w="72.0" w:type="dxa"/>
              <w:right w:w="144.0" w:type="dxa"/>
            </w:tcMar>
          </w:tcPr>
          <w:p w:rsidR="00000000" w:rsidDel="00000000" w:rsidP="00000000" w:rsidRDefault="00000000" w:rsidRPr="00000000" w14:paraId="0000015A">
            <w:pPr>
              <w:keepNext w:val="0"/>
              <w:keepLines w:val="0"/>
              <w:pageBreakBefore w:val="0"/>
              <w:widowControl w:val="1"/>
              <w:numPr>
                <w:ilvl w:val="0"/>
                <w:numId w:val="14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120" w:before="120" w:line="240" w:lineRule="auto"/>
              <w:ind w:left="720" w:right="0" w:hanging="360"/>
              <w:jc w:val="both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320 496 долл. США</w:t>
            </w:r>
          </w:p>
        </w:tc>
      </w:tr>
      <w:tr>
        <w:trPr>
          <w:cantSplit w:val="0"/>
          <w:trHeight w:val="20" w:hRule="atLeast"/>
          <w:tblHeader w:val="0"/>
        </w:trPr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5b9bd5" w:val="clear"/>
            <w:tcMar>
              <w:top w:w="72.0" w:type="dxa"/>
              <w:left w:w="144.0" w:type="dxa"/>
              <w:bottom w:w="72.0" w:type="dxa"/>
              <w:right w:w="144.0" w:type="dxa"/>
            </w:tcMar>
          </w:tcPr>
          <w:p w:rsidR="00000000" w:rsidDel="00000000" w:rsidP="00000000" w:rsidRDefault="00000000" w:rsidRPr="00000000" w14:paraId="0000015B">
            <w:pPr>
              <w:spacing w:after="120" w:before="120" w:line="240" w:lineRule="auto"/>
              <w:rPr>
                <w:rFonts w:ascii="Arial" w:cs="Arial" w:eastAsia="Arial" w:hAnsi="Arial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4"/>
                <w:szCs w:val="24"/>
                <w:rtl w:val="0"/>
              </w:rPr>
              <w:t xml:space="preserve">СРОК ФИНАНСИРОВАНИЯ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deebf6" w:val="clear"/>
            <w:tcMar>
              <w:top w:w="72.0" w:type="dxa"/>
              <w:left w:w="144.0" w:type="dxa"/>
              <w:bottom w:w="72.0" w:type="dxa"/>
              <w:right w:w="144.0" w:type="dxa"/>
            </w:tcMar>
          </w:tcPr>
          <w:p w:rsidR="00000000" w:rsidDel="00000000" w:rsidP="00000000" w:rsidRDefault="00000000" w:rsidRPr="00000000" w14:paraId="0000015C">
            <w:pPr>
              <w:numPr>
                <w:ilvl w:val="0"/>
                <w:numId w:val="11"/>
              </w:numPr>
              <w:spacing w:after="120" w:before="120" w:line="240" w:lineRule="auto"/>
              <w:ind w:left="720" w:hanging="360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5-7 лет</w:t>
            </w:r>
          </w:p>
        </w:tc>
      </w:tr>
      <w:tr>
        <w:trPr>
          <w:cantSplit w:val="0"/>
          <w:trHeight w:val="20" w:hRule="atLeast"/>
          <w:tblHeader w:val="0"/>
        </w:trPr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5b9bd5" w:val="clear"/>
            <w:tcMar>
              <w:top w:w="72.0" w:type="dxa"/>
              <w:left w:w="144.0" w:type="dxa"/>
              <w:bottom w:w="72.0" w:type="dxa"/>
              <w:right w:w="144.0" w:type="dxa"/>
            </w:tcMar>
          </w:tcPr>
          <w:p w:rsidR="00000000" w:rsidDel="00000000" w:rsidP="00000000" w:rsidRDefault="00000000" w:rsidRPr="00000000" w14:paraId="0000015D">
            <w:pPr>
              <w:spacing w:after="120" w:before="120" w:line="240" w:lineRule="auto"/>
              <w:rPr>
                <w:rFonts w:ascii="Arial" w:cs="Arial" w:eastAsia="Arial" w:hAnsi="Arial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4"/>
                <w:szCs w:val="24"/>
                <w:rtl w:val="0"/>
              </w:rPr>
              <w:t xml:space="preserve">КОЛ-ВО ТРАНШЕЙ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deebf6" w:val="clear"/>
            <w:tcMar>
              <w:top w:w="72.0" w:type="dxa"/>
              <w:left w:w="144.0" w:type="dxa"/>
              <w:bottom w:w="72.0" w:type="dxa"/>
              <w:right w:w="144.0" w:type="dxa"/>
            </w:tcMar>
          </w:tcPr>
          <w:p w:rsidR="00000000" w:rsidDel="00000000" w:rsidP="00000000" w:rsidRDefault="00000000" w:rsidRPr="00000000" w14:paraId="0000015E">
            <w:pPr>
              <w:numPr>
                <w:ilvl w:val="0"/>
                <w:numId w:val="12"/>
              </w:numPr>
              <w:spacing w:after="120" w:before="120" w:line="240" w:lineRule="auto"/>
              <w:ind w:left="720" w:hanging="360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Транш №1 – внесение предоплаты за оборудование</w:t>
            </w:r>
          </w:p>
          <w:p w:rsidR="00000000" w:rsidDel="00000000" w:rsidP="00000000" w:rsidRDefault="00000000" w:rsidRPr="00000000" w14:paraId="0000015F">
            <w:pPr>
              <w:numPr>
                <w:ilvl w:val="0"/>
                <w:numId w:val="12"/>
              </w:numPr>
              <w:spacing w:after="120" w:before="120" w:line="240" w:lineRule="auto"/>
              <w:ind w:left="720" w:hanging="360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Транш №2 – закуп сырья</w:t>
            </w:r>
          </w:p>
          <w:p w:rsidR="00000000" w:rsidDel="00000000" w:rsidP="00000000" w:rsidRDefault="00000000" w:rsidRPr="00000000" w14:paraId="00000160">
            <w:pPr>
              <w:numPr>
                <w:ilvl w:val="0"/>
                <w:numId w:val="12"/>
              </w:numPr>
              <w:spacing w:after="120" w:before="120" w:line="240" w:lineRule="auto"/>
              <w:ind w:left="720" w:hanging="360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Транш №3 – оплата оставшейся части за оборудование</w:t>
            </w:r>
          </w:p>
        </w:tc>
      </w:tr>
      <w:tr>
        <w:trPr>
          <w:cantSplit w:val="0"/>
          <w:trHeight w:val="20" w:hRule="atLeast"/>
          <w:tblHeader w:val="0"/>
        </w:trPr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5b9bd5" w:val="clear"/>
            <w:tcMar>
              <w:top w:w="72.0" w:type="dxa"/>
              <w:left w:w="144.0" w:type="dxa"/>
              <w:bottom w:w="72.0" w:type="dxa"/>
              <w:right w:w="144.0" w:type="dxa"/>
            </w:tcMar>
          </w:tcPr>
          <w:p w:rsidR="00000000" w:rsidDel="00000000" w:rsidP="00000000" w:rsidRDefault="00000000" w:rsidRPr="00000000" w14:paraId="00000161">
            <w:pPr>
              <w:spacing w:after="120" w:before="120" w:line="240" w:lineRule="auto"/>
              <w:rPr>
                <w:rFonts w:ascii="Arial" w:cs="Arial" w:eastAsia="Arial" w:hAnsi="Arial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color w:val="ffffff"/>
                <w:sz w:val="24"/>
                <w:szCs w:val="24"/>
                <w:rtl w:val="0"/>
              </w:rPr>
              <w:t xml:space="preserve">ОБЕСПЕЧЕНИЕ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8" w:val="single"/>
              <w:left w:color="ffffff" w:space="0" w:sz="8" w:val="single"/>
              <w:bottom w:color="ffffff" w:space="0" w:sz="8" w:val="single"/>
              <w:right w:color="ffffff" w:space="0" w:sz="8" w:val="single"/>
            </w:tcBorders>
            <w:shd w:fill="deebf6" w:val="clear"/>
            <w:tcMar>
              <w:top w:w="72.0" w:type="dxa"/>
              <w:left w:w="144.0" w:type="dxa"/>
              <w:bottom w:w="72.0" w:type="dxa"/>
              <w:right w:w="144.0" w:type="dxa"/>
            </w:tcMar>
          </w:tcPr>
          <w:p w:rsidR="00000000" w:rsidDel="00000000" w:rsidP="00000000" w:rsidRDefault="00000000" w:rsidRPr="00000000" w14:paraId="00000162">
            <w:pPr>
              <w:numPr>
                <w:ilvl w:val="0"/>
                <w:numId w:val="13"/>
              </w:numPr>
              <w:spacing w:after="120" w:before="120" w:line="240" w:lineRule="auto"/>
              <w:ind w:left="720" w:hanging="360"/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100% доли Компании</w:t>
            </w:r>
          </w:p>
        </w:tc>
      </w:tr>
    </w:tbl>
    <w:p w:rsidR="00000000" w:rsidDel="00000000" w:rsidP="00000000" w:rsidRDefault="00000000" w:rsidRPr="00000000" w14:paraId="00000163">
      <w:pPr>
        <w:rPr/>
      </w:pPr>
      <w:r w:rsidDel="00000000" w:rsidR="00000000" w:rsidRPr="00000000">
        <w:rPr>
          <w:rtl w:val="0"/>
        </w:rPr>
      </w:r>
    </w:p>
    <w:sectPr>
      <w:headerReference r:id="rId35" w:type="default"/>
      <w:footerReference r:id="rId36" w:type="default"/>
      <w:pgSz w:h="11906" w:w="16838" w:orient="landscape"/>
      <w:pgMar w:bottom="850" w:top="1701" w:left="1134" w:right="1134" w:header="708" w:footer="708"/>
      <w:pgNumType w:start="1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  <w:font w:name="Times New Roman"/>
  <w:font w:name="Courier New"/>
  <w:font w:name="Noto Sans Symbols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65">
    <w:pPr>
      <w:keepNext w:val="0"/>
      <w:keepLines w:val="0"/>
      <w:pageBreakBefore w:val="0"/>
      <w:widowControl w:val="1"/>
      <w:pBdr>
        <w:top w:color="000000" w:space="1" w:sz="4" w:val="single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77"/>
        <w:tab w:val="right" w:pos="9355"/>
      </w:tabs>
      <w:spacing w:after="0" w:before="0" w:line="240" w:lineRule="auto"/>
      <w:ind w:left="0" w:right="0" w:firstLine="0"/>
      <w:jc w:val="both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rtl w:val="0"/>
      </w:rPr>
      <w:tab/>
      <w:tab/>
      <w:t xml:space="preserve">                                                                                       СПК «АЛЫШ-ДАН ОРГАНИК». ИНВЕСТИЦИОННЫЙ ПАСПОРТ</w:t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64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77"/>
        <w:tab w:val="right" w:pos="9355"/>
      </w:tabs>
      <w:spacing w:after="0" w:before="0" w:line="240" w:lineRule="auto"/>
      <w:ind w:left="0" w:right="0" w:firstLine="0"/>
      <w:jc w:val="righ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  <w:drawing>
        <wp:inline distB="0" distT="0" distL="0" distR="0">
          <wp:extent cx="695963" cy="547996"/>
          <wp:effectExtent b="0" l="0" r="0" t="0"/>
          <wp:docPr descr="C:\Users\User\Desktop\tredstone\OSCE\passports\Алыш-Дан\фото\алыш дан.png" id="245" name="image27.png"/>
          <a:graphic>
            <a:graphicData uri="http://schemas.openxmlformats.org/drawingml/2006/picture">
              <pic:pic>
                <pic:nvPicPr>
                  <pic:cNvPr descr="C:\Users\User\Desktop\tredstone\OSCE\passports\Алыш-Дан\фото\алыш дан.png" id="0" name="image27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695963" cy="547996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bullet"/>
      <w:lvlText w:val="o"/>
      <w:lvlJc w:val="left"/>
      <w:pPr>
        <w:ind w:left="720" w:hanging="360"/>
      </w:pPr>
      <w:rPr>
        <w:rFonts w:ascii="Courier New" w:cs="Courier New" w:eastAsia="Courier New" w:hAnsi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3">
    <w:lvl w:ilvl="0">
      <w:start w:val="1"/>
      <w:numFmt w:val="bullet"/>
      <w:lvlText w:val="o"/>
      <w:lvlJc w:val="left"/>
      <w:pPr>
        <w:ind w:left="720" w:hanging="360"/>
      </w:pPr>
      <w:rPr>
        <w:rFonts w:ascii="Courier New" w:cs="Courier New" w:eastAsia="Courier New" w:hAnsi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4">
    <w:lvl w:ilvl="0">
      <w:start w:val="1"/>
      <w:numFmt w:val="bullet"/>
      <w:lvlText w:val="o"/>
      <w:lvlJc w:val="left"/>
      <w:pPr>
        <w:ind w:left="720" w:hanging="360"/>
      </w:pPr>
      <w:rPr>
        <w:rFonts w:ascii="Courier New" w:cs="Courier New" w:eastAsia="Courier New" w:hAnsi="Courier New"/>
      </w:rPr>
    </w:lvl>
    <w:lvl w:ilvl="1">
      <w:start w:val="1"/>
      <w:numFmt w:val="bullet"/>
      <w:lvlText w:val="−"/>
      <w:lvlJc w:val="left"/>
      <w:pPr>
        <w:ind w:left="1440" w:hanging="360"/>
      </w:pPr>
      <w:rPr>
        <w:rFonts w:ascii="Noto Sans Symbols" w:cs="Noto Sans Symbols" w:eastAsia="Noto Sans Symbols" w:hAnsi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5">
    <w:lvl w:ilvl="0">
      <w:start w:val="1"/>
      <w:numFmt w:val="bullet"/>
      <w:lvlText w:val="o"/>
      <w:lvlJc w:val="left"/>
      <w:pPr>
        <w:ind w:left="720" w:hanging="360"/>
      </w:pPr>
      <w:rPr>
        <w:rFonts w:ascii="Courier New" w:cs="Courier New" w:eastAsia="Courier New" w:hAnsi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6">
    <w:lvl w:ilvl="0">
      <w:start w:val="1"/>
      <w:numFmt w:val="bullet"/>
      <w:lvlText w:val="o"/>
      <w:lvlJc w:val="left"/>
      <w:pPr>
        <w:ind w:left="720" w:hanging="360"/>
      </w:pPr>
      <w:rPr>
        <w:rFonts w:ascii="Courier New" w:cs="Courier New" w:eastAsia="Courier New" w:hAnsi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7">
    <w:lvl w:ilvl="0">
      <w:start w:val="1"/>
      <w:numFmt w:val="bullet"/>
      <w:lvlText w:val="o"/>
      <w:lvlJc w:val="left"/>
      <w:pPr>
        <w:ind w:left="720" w:hanging="360"/>
      </w:pPr>
      <w:rPr>
        <w:rFonts w:ascii="Courier New" w:cs="Courier New" w:eastAsia="Courier New" w:hAnsi="Courier New"/>
      </w:rPr>
    </w:lvl>
    <w:lvl w:ilvl="1">
      <w:start w:val="1"/>
      <w:numFmt w:val="bullet"/>
      <w:lvlText w:val="−"/>
      <w:lvlJc w:val="left"/>
      <w:pPr>
        <w:ind w:left="1440" w:hanging="360"/>
      </w:pPr>
      <w:rPr>
        <w:rFonts w:ascii="Noto Sans Symbols" w:cs="Noto Sans Symbols" w:eastAsia="Noto Sans Symbols" w:hAnsi="Noto Sans Symbol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8">
    <w:lvl w:ilvl="0">
      <w:start w:val="1"/>
      <w:numFmt w:val="bullet"/>
      <w:lvlText w:val="o"/>
      <w:lvlJc w:val="left"/>
      <w:pPr>
        <w:ind w:left="720" w:hanging="360"/>
      </w:pPr>
      <w:rPr>
        <w:rFonts w:ascii="Courier New" w:cs="Courier New" w:eastAsia="Courier New" w:hAnsi="Courier New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9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10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11">
    <w:lvl w:ilvl="0">
      <w:start w:val="1"/>
      <w:numFmt w:val="bullet"/>
      <w:lvlText w:val="•"/>
      <w:lvlJc w:val="left"/>
      <w:pPr>
        <w:ind w:left="720" w:hanging="360"/>
      </w:pPr>
      <w:rPr>
        <w:rFonts w:ascii="Arial" w:cs="Arial" w:eastAsia="Arial" w:hAnsi="Arial"/>
      </w:rPr>
    </w:lvl>
    <w:lvl w:ilvl="1">
      <w:start w:val="1"/>
      <w:numFmt w:val="bullet"/>
      <w:lvlText w:val="•"/>
      <w:lvlJc w:val="left"/>
      <w:pPr>
        <w:ind w:left="1440" w:hanging="360"/>
      </w:pPr>
      <w:rPr>
        <w:rFonts w:ascii="Arial" w:cs="Arial" w:eastAsia="Arial" w:hAnsi="Arial"/>
      </w:rPr>
    </w:lvl>
    <w:lvl w:ilvl="2">
      <w:start w:val="1"/>
      <w:numFmt w:val="bullet"/>
      <w:lvlText w:val="•"/>
      <w:lvlJc w:val="left"/>
      <w:pPr>
        <w:ind w:left="2160" w:hanging="360"/>
      </w:pPr>
      <w:rPr>
        <w:rFonts w:ascii="Arial" w:cs="Arial" w:eastAsia="Arial" w:hAnsi="Arial"/>
      </w:rPr>
    </w:lvl>
    <w:lvl w:ilvl="3">
      <w:start w:val="1"/>
      <w:numFmt w:val="bullet"/>
      <w:lvlText w:val="•"/>
      <w:lvlJc w:val="left"/>
      <w:pPr>
        <w:ind w:left="2880" w:hanging="360"/>
      </w:pPr>
      <w:rPr>
        <w:rFonts w:ascii="Arial" w:cs="Arial" w:eastAsia="Arial" w:hAnsi="Arial"/>
      </w:rPr>
    </w:lvl>
    <w:lvl w:ilvl="4">
      <w:start w:val="1"/>
      <w:numFmt w:val="bullet"/>
      <w:lvlText w:val="•"/>
      <w:lvlJc w:val="left"/>
      <w:pPr>
        <w:ind w:left="3600" w:hanging="360"/>
      </w:pPr>
      <w:rPr>
        <w:rFonts w:ascii="Arial" w:cs="Arial" w:eastAsia="Arial" w:hAnsi="Arial"/>
      </w:rPr>
    </w:lvl>
    <w:lvl w:ilvl="5">
      <w:start w:val="1"/>
      <w:numFmt w:val="bullet"/>
      <w:lvlText w:val="•"/>
      <w:lvlJc w:val="left"/>
      <w:pPr>
        <w:ind w:left="4320" w:hanging="360"/>
      </w:pPr>
      <w:rPr>
        <w:rFonts w:ascii="Arial" w:cs="Arial" w:eastAsia="Arial" w:hAnsi="Arial"/>
      </w:rPr>
    </w:lvl>
    <w:lvl w:ilvl="6">
      <w:start w:val="1"/>
      <w:numFmt w:val="bullet"/>
      <w:lvlText w:val="•"/>
      <w:lvlJc w:val="left"/>
      <w:pPr>
        <w:ind w:left="5040" w:hanging="360"/>
      </w:pPr>
      <w:rPr>
        <w:rFonts w:ascii="Arial" w:cs="Arial" w:eastAsia="Arial" w:hAnsi="Arial"/>
      </w:rPr>
    </w:lvl>
    <w:lvl w:ilvl="7">
      <w:start w:val="1"/>
      <w:numFmt w:val="bullet"/>
      <w:lvlText w:val="•"/>
      <w:lvlJc w:val="left"/>
      <w:pPr>
        <w:ind w:left="5760" w:hanging="360"/>
      </w:pPr>
      <w:rPr>
        <w:rFonts w:ascii="Arial" w:cs="Arial" w:eastAsia="Arial" w:hAnsi="Arial"/>
      </w:rPr>
    </w:lvl>
    <w:lvl w:ilvl="8">
      <w:start w:val="1"/>
      <w:numFmt w:val="bullet"/>
      <w:lvlText w:val="•"/>
      <w:lvlJc w:val="left"/>
      <w:pPr>
        <w:ind w:left="6480" w:hanging="360"/>
      </w:pPr>
      <w:rPr>
        <w:rFonts w:ascii="Arial" w:cs="Arial" w:eastAsia="Arial" w:hAnsi="Arial"/>
      </w:rPr>
    </w:lvl>
  </w:abstractNum>
  <w:abstractNum w:abstractNumId="12">
    <w:lvl w:ilvl="0">
      <w:start w:val="1"/>
      <w:numFmt w:val="bullet"/>
      <w:lvlText w:val="•"/>
      <w:lvlJc w:val="left"/>
      <w:pPr>
        <w:ind w:left="720" w:hanging="360"/>
      </w:pPr>
      <w:rPr>
        <w:rFonts w:ascii="Arial" w:cs="Arial" w:eastAsia="Arial" w:hAnsi="Arial"/>
      </w:rPr>
    </w:lvl>
    <w:lvl w:ilvl="1">
      <w:start w:val="1"/>
      <w:numFmt w:val="bullet"/>
      <w:lvlText w:val="•"/>
      <w:lvlJc w:val="left"/>
      <w:pPr>
        <w:ind w:left="1440" w:hanging="360"/>
      </w:pPr>
      <w:rPr>
        <w:rFonts w:ascii="Arial" w:cs="Arial" w:eastAsia="Arial" w:hAnsi="Arial"/>
      </w:rPr>
    </w:lvl>
    <w:lvl w:ilvl="2">
      <w:start w:val="1"/>
      <w:numFmt w:val="bullet"/>
      <w:lvlText w:val="•"/>
      <w:lvlJc w:val="left"/>
      <w:pPr>
        <w:ind w:left="2160" w:hanging="360"/>
      </w:pPr>
      <w:rPr>
        <w:rFonts w:ascii="Arial" w:cs="Arial" w:eastAsia="Arial" w:hAnsi="Arial"/>
      </w:rPr>
    </w:lvl>
    <w:lvl w:ilvl="3">
      <w:start w:val="1"/>
      <w:numFmt w:val="bullet"/>
      <w:lvlText w:val="•"/>
      <w:lvlJc w:val="left"/>
      <w:pPr>
        <w:ind w:left="2880" w:hanging="360"/>
      </w:pPr>
      <w:rPr>
        <w:rFonts w:ascii="Arial" w:cs="Arial" w:eastAsia="Arial" w:hAnsi="Arial"/>
      </w:rPr>
    </w:lvl>
    <w:lvl w:ilvl="4">
      <w:start w:val="1"/>
      <w:numFmt w:val="bullet"/>
      <w:lvlText w:val="•"/>
      <w:lvlJc w:val="left"/>
      <w:pPr>
        <w:ind w:left="3600" w:hanging="360"/>
      </w:pPr>
      <w:rPr>
        <w:rFonts w:ascii="Arial" w:cs="Arial" w:eastAsia="Arial" w:hAnsi="Arial"/>
      </w:rPr>
    </w:lvl>
    <w:lvl w:ilvl="5">
      <w:start w:val="1"/>
      <w:numFmt w:val="bullet"/>
      <w:lvlText w:val="•"/>
      <w:lvlJc w:val="left"/>
      <w:pPr>
        <w:ind w:left="4320" w:hanging="360"/>
      </w:pPr>
      <w:rPr>
        <w:rFonts w:ascii="Arial" w:cs="Arial" w:eastAsia="Arial" w:hAnsi="Arial"/>
      </w:rPr>
    </w:lvl>
    <w:lvl w:ilvl="6">
      <w:start w:val="1"/>
      <w:numFmt w:val="bullet"/>
      <w:lvlText w:val="•"/>
      <w:lvlJc w:val="left"/>
      <w:pPr>
        <w:ind w:left="5040" w:hanging="360"/>
      </w:pPr>
      <w:rPr>
        <w:rFonts w:ascii="Arial" w:cs="Arial" w:eastAsia="Arial" w:hAnsi="Arial"/>
      </w:rPr>
    </w:lvl>
    <w:lvl w:ilvl="7">
      <w:start w:val="1"/>
      <w:numFmt w:val="bullet"/>
      <w:lvlText w:val="•"/>
      <w:lvlJc w:val="left"/>
      <w:pPr>
        <w:ind w:left="5760" w:hanging="360"/>
      </w:pPr>
      <w:rPr>
        <w:rFonts w:ascii="Arial" w:cs="Arial" w:eastAsia="Arial" w:hAnsi="Arial"/>
      </w:rPr>
    </w:lvl>
    <w:lvl w:ilvl="8">
      <w:start w:val="1"/>
      <w:numFmt w:val="bullet"/>
      <w:lvlText w:val="•"/>
      <w:lvlJc w:val="left"/>
      <w:pPr>
        <w:ind w:left="6480" w:hanging="360"/>
      </w:pPr>
      <w:rPr>
        <w:rFonts w:ascii="Arial" w:cs="Arial" w:eastAsia="Arial" w:hAnsi="Arial"/>
      </w:rPr>
    </w:lvl>
  </w:abstractNum>
  <w:abstractNum w:abstractNumId="13">
    <w:lvl w:ilvl="0">
      <w:start w:val="1"/>
      <w:numFmt w:val="bullet"/>
      <w:lvlText w:val="•"/>
      <w:lvlJc w:val="left"/>
      <w:pPr>
        <w:ind w:left="720" w:hanging="360"/>
      </w:pPr>
      <w:rPr>
        <w:rFonts w:ascii="Arial" w:cs="Arial" w:eastAsia="Arial" w:hAnsi="Arial"/>
      </w:rPr>
    </w:lvl>
    <w:lvl w:ilvl="1">
      <w:start w:val="1"/>
      <w:numFmt w:val="bullet"/>
      <w:lvlText w:val="•"/>
      <w:lvlJc w:val="left"/>
      <w:pPr>
        <w:ind w:left="1440" w:hanging="360"/>
      </w:pPr>
      <w:rPr>
        <w:rFonts w:ascii="Arial" w:cs="Arial" w:eastAsia="Arial" w:hAnsi="Arial"/>
      </w:rPr>
    </w:lvl>
    <w:lvl w:ilvl="2">
      <w:start w:val="1"/>
      <w:numFmt w:val="bullet"/>
      <w:lvlText w:val="•"/>
      <w:lvlJc w:val="left"/>
      <w:pPr>
        <w:ind w:left="2160" w:hanging="360"/>
      </w:pPr>
      <w:rPr>
        <w:rFonts w:ascii="Arial" w:cs="Arial" w:eastAsia="Arial" w:hAnsi="Arial"/>
      </w:rPr>
    </w:lvl>
    <w:lvl w:ilvl="3">
      <w:start w:val="1"/>
      <w:numFmt w:val="bullet"/>
      <w:lvlText w:val="•"/>
      <w:lvlJc w:val="left"/>
      <w:pPr>
        <w:ind w:left="2880" w:hanging="360"/>
      </w:pPr>
      <w:rPr>
        <w:rFonts w:ascii="Arial" w:cs="Arial" w:eastAsia="Arial" w:hAnsi="Arial"/>
      </w:rPr>
    </w:lvl>
    <w:lvl w:ilvl="4">
      <w:start w:val="1"/>
      <w:numFmt w:val="bullet"/>
      <w:lvlText w:val="•"/>
      <w:lvlJc w:val="left"/>
      <w:pPr>
        <w:ind w:left="3600" w:hanging="360"/>
      </w:pPr>
      <w:rPr>
        <w:rFonts w:ascii="Arial" w:cs="Arial" w:eastAsia="Arial" w:hAnsi="Arial"/>
      </w:rPr>
    </w:lvl>
    <w:lvl w:ilvl="5">
      <w:start w:val="1"/>
      <w:numFmt w:val="bullet"/>
      <w:lvlText w:val="•"/>
      <w:lvlJc w:val="left"/>
      <w:pPr>
        <w:ind w:left="4320" w:hanging="360"/>
      </w:pPr>
      <w:rPr>
        <w:rFonts w:ascii="Arial" w:cs="Arial" w:eastAsia="Arial" w:hAnsi="Arial"/>
      </w:rPr>
    </w:lvl>
    <w:lvl w:ilvl="6">
      <w:start w:val="1"/>
      <w:numFmt w:val="bullet"/>
      <w:lvlText w:val="•"/>
      <w:lvlJc w:val="left"/>
      <w:pPr>
        <w:ind w:left="5040" w:hanging="360"/>
      </w:pPr>
      <w:rPr>
        <w:rFonts w:ascii="Arial" w:cs="Arial" w:eastAsia="Arial" w:hAnsi="Arial"/>
      </w:rPr>
    </w:lvl>
    <w:lvl w:ilvl="7">
      <w:start w:val="1"/>
      <w:numFmt w:val="bullet"/>
      <w:lvlText w:val="•"/>
      <w:lvlJc w:val="left"/>
      <w:pPr>
        <w:ind w:left="5760" w:hanging="360"/>
      </w:pPr>
      <w:rPr>
        <w:rFonts w:ascii="Arial" w:cs="Arial" w:eastAsia="Arial" w:hAnsi="Arial"/>
      </w:rPr>
    </w:lvl>
    <w:lvl w:ilvl="8">
      <w:start w:val="1"/>
      <w:numFmt w:val="bullet"/>
      <w:lvlText w:val="•"/>
      <w:lvlJc w:val="left"/>
      <w:pPr>
        <w:ind w:left="6480" w:hanging="360"/>
      </w:pPr>
      <w:rPr>
        <w:rFonts w:ascii="Arial" w:cs="Arial" w:eastAsia="Arial" w:hAnsi="Arial"/>
      </w:rPr>
    </w:lvl>
  </w:abstractNum>
  <w:abstractNum w:abstractNumId="14">
    <w:lvl w:ilvl="0">
      <w:start w:val="1"/>
      <w:numFmt w:val="bullet"/>
      <w:lvlText w:val="−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  <w:num w:numId="9">
    <w:abstractNumId w:val="9"/>
  </w:num>
  <w:num w:numId="10">
    <w:abstractNumId w:val="10"/>
  </w:num>
  <w:num w:numId="11">
    <w:abstractNumId w:val="11"/>
  </w:num>
  <w:num w:numId="12">
    <w:abstractNumId w:val="12"/>
  </w:num>
  <w:num w:numId="13">
    <w:abstractNumId w:val="13"/>
  </w:num>
  <w:num w:numId="14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ru-RU"/>
      </w:rPr>
    </w:rPrDefault>
    <w:pPrDefault>
      <w:pPr>
        <w:spacing w:line="360" w:lineRule="auto"/>
        <w:jc w:val="both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a" w:default="1">
    <w:name w:val="Normal"/>
    <w:qFormat w:val="1"/>
    <w:rsid w:val="00722116"/>
  </w:style>
  <w:style w:type="character" w:styleId="a0" w:default="1">
    <w:name w:val="Default Paragraph Font"/>
    <w:uiPriority w:val="1"/>
    <w:semiHidden w:val="1"/>
    <w:unhideWhenUsed w:val="1"/>
  </w:style>
  <w:style w:type="table" w:styleId="a1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paragraph" w:styleId="a3">
    <w:name w:val="List Paragraph"/>
    <w:basedOn w:val="a"/>
    <w:uiPriority w:val="34"/>
    <w:qFormat w:val="1"/>
    <w:rsid w:val="00722116"/>
    <w:pPr>
      <w:ind w:left="720"/>
      <w:contextualSpacing w:val="1"/>
    </w:pPr>
  </w:style>
  <w:style w:type="paragraph" w:styleId="a4">
    <w:name w:val="header"/>
    <w:basedOn w:val="a"/>
    <w:link w:val="a5"/>
    <w:uiPriority w:val="99"/>
    <w:unhideWhenUsed w:val="1"/>
    <w:rsid w:val="00E44DD0"/>
    <w:pPr>
      <w:tabs>
        <w:tab w:val="center" w:pos="4677"/>
        <w:tab w:val="right" w:pos="9355"/>
      </w:tabs>
      <w:spacing w:line="240" w:lineRule="auto"/>
    </w:pPr>
  </w:style>
  <w:style w:type="character" w:styleId="a5" w:customStyle="1">
    <w:name w:val="Верхний колонтитул Знак"/>
    <w:basedOn w:val="a0"/>
    <w:link w:val="a4"/>
    <w:uiPriority w:val="99"/>
    <w:rsid w:val="00E44DD0"/>
  </w:style>
  <w:style w:type="paragraph" w:styleId="a6">
    <w:name w:val="footer"/>
    <w:basedOn w:val="a"/>
    <w:link w:val="a7"/>
    <w:uiPriority w:val="99"/>
    <w:unhideWhenUsed w:val="1"/>
    <w:rsid w:val="00E44DD0"/>
    <w:pPr>
      <w:tabs>
        <w:tab w:val="center" w:pos="4677"/>
        <w:tab w:val="right" w:pos="9355"/>
      </w:tabs>
      <w:spacing w:line="240" w:lineRule="auto"/>
    </w:pPr>
  </w:style>
  <w:style w:type="character" w:styleId="a7" w:customStyle="1">
    <w:name w:val="Нижний колонтитул Знак"/>
    <w:basedOn w:val="a0"/>
    <w:link w:val="a6"/>
    <w:uiPriority w:val="99"/>
    <w:rsid w:val="00E44DD0"/>
  </w:style>
  <w:style w:type="paragraph" w:styleId="1" w:customStyle="1">
    <w:name w:val="Обычный1"/>
    <w:rsid w:val="003C7755"/>
    <w:pPr>
      <w:spacing w:line="240" w:lineRule="auto"/>
      <w:jc w:val="left"/>
    </w:pPr>
    <w:rPr>
      <w:rFonts w:ascii="Times New Roman" w:cs="Times New Roman" w:eastAsia="Times New Roman" w:hAnsi="Times New Roman"/>
      <w:sz w:val="20"/>
      <w:szCs w:val="20"/>
      <w:lang w:eastAsia="ru-RU"/>
    </w:rPr>
  </w:style>
  <w:style w:type="table" w:styleId="a8">
    <w:name w:val="Table Grid"/>
    <w:basedOn w:val="a1"/>
    <w:uiPriority w:val="59"/>
    <w:rsid w:val="009968B8"/>
    <w:pPr>
      <w:spacing w:line="240" w:lineRule="auto"/>
      <w:jc w:val="left"/>
    </w:pPr>
    <w:rPr>
      <w:rFonts w:ascii="Times New Roman" w:cs="Times New Roman" w:eastAsia="Times New Roman" w:hAnsi="Times New Roman"/>
      <w:sz w:val="20"/>
      <w:szCs w:val="20"/>
      <w:lang w:eastAsia="ru-RU"/>
    </w:rPr>
    <w:tblPr>
      <w:tblBorders>
        <w:top w:color="000000" w:space="0" w:sz="4" w:themeColor="text1" w:val="single"/>
        <w:left w:color="000000" w:space="0" w:sz="4" w:themeColor="text1" w:val="single"/>
        <w:bottom w:color="000000" w:space="0" w:sz="4" w:themeColor="text1" w:val="single"/>
        <w:right w:color="000000" w:space="0" w:sz="4" w:themeColor="text1" w:val="single"/>
        <w:insideH w:color="000000" w:space="0" w:sz="4" w:themeColor="text1" w:val="single"/>
        <w:insideV w:color="000000" w:space="0" w:sz="4" w:themeColor="text1" w:val="single"/>
      </w:tblBorders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line="240" w:lineRule="auto"/>
      <w:jc w:val="left"/>
    </w:pPr>
    <w:rPr>
      <w:rFonts w:ascii="Times New Roman" w:cs="Times New Roman" w:eastAsia="Times New Roman" w:hAnsi="Times New Roman"/>
      <w:sz w:val="20"/>
      <w:szCs w:val="20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3">
    <w:basedOn w:val="TableNormal"/>
    <w:pPr>
      <w:spacing w:line="240" w:lineRule="auto"/>
      <w:jc w:val="left"/>
    </w:pPr>
    <w:rPr>
      <w:rFonts w:ascii="Times New Roman" w:cs="Times New Roman" w:eastAsia="Times New Roman" w:hAnsi="Times New Roman"/>
      <w:sz w:val="20"/>
      <w:szCs w:val="20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6">
    <w:basedOn w:val="TableNormal"/>
    <w:pPr>
      <w:spacing w:line="240" w:lineRule="auto"/>
      <w:jc w:val="left"/>
    </w:pPr>
    <w:rPr>
      <w:rFonts w:ascii="Times New Roman" w:cs="Times New Roman" w:eastAsia="Times New Roman" w:hAnsi="Times New Roman"/>
      <w:sz w:val="20"/>
      <w:szCs w:val="20"/>
    </w:r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7">
    <w:basedOn w:val="TableNormal"/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  <w:style w:type="table" w:styleId="Table8">
    <w:basedOn w:val="TableNormal"/>
    <w:tblPr>
      <w:tblStyleRowBandSize w:val="1"/>
      <w:tblStyleColBandSize w:val="1"/>
      <w:tblCellMar>
        <w:top w:w="0.0" w:type="dxa"/>
        <w:left w:w="0.0" w:type="dxa"/>
        <w:bottom w:w="0.0" w:type="dxa"/>
        <w:right w:w="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22.png"/><Relationship Id="rId22" Type="http://schemas.openxmlformats.org/officeDocument/2006/relationships/image" Target="media/image10.png"/><Relationship Id="rId21" Type="http://schemas.openxmlformats.org/officeDocument/2006/relationships/image" Target="media/image16.png"/><Relationship Id="rId24" Type="http://schemas.openxmlformats.org/officeDocument/2006/relationships/image" Target="media/image20.jpg"/><Relationship Id="rId23" Type="http://schemas.openxmlformats.org/officeDocument/2006/relationships/image" Target="media/image1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4.png"/><Relationship Id="rId26" Type="http://schemas.openxmlformats.org/officeDocument/2006/relationships/image" Target="media/image1.jpg"/><Relationship Id="rId25" Type="http://schemas.openxmlformats.org/officeDocument/2006/relationships/image" Target="media/image8.jpg"/><Relationship Id="rId28" Type="http://schemas.openxmlformats.org/officeDocument/2006/relationships/image" Target="media/image6.jpg"/><Relationship Id="rId27" Type="http://schemas.openxmlformats.org/officeDocument/2006/relationships/image" Target="media/image19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3.jpg"/><Relationship Id="rId7" Type="http://schemas.openxmlformats.org/officeDocument/2006/relationships/image" Target="media/image2.jpg"/><Relationship Id="rId8" Type="http://schemas.openxmlformats.org/officeDocument/2006/relationships/image" Target="media/image27.png"/><Relationship Id="rId31" Type="http://schemas.openxmlformats.org/officeDocument/2006/relationships/image" Target="media/image4.jpg"/><Relationship Id="rId30" Type="http://schemas.openxmlformats.org/officeDocument/2006/relationships/image" Target="media/image5.jpg"/><Relationship Id="rId11" Type="http://schemas.openxmlformats.org/officeDocument/2006/relationships/image" Target="media/image25.png"/><Relationship Id="rId33" Type="http://schemas.openxmlformats.org/officeDocument/2006/relationships/image" Target="media/image14.png"/><Relationship Id="rId10" Type="http://schemas.openxmlformats.org/officeDocument/2006/relationships/image" Target="media/image23.png"/><Relationship Id="rId32" Type="http://schemas.openxmlformats.org/officeDocument/2006/relationships/image" Target="media/image11.jpg"/><Relationship Id="rId13" Type="http://schemas.openxmlformats.org/officeDocument/2006/relationships/image" Target="media/image21.png"/><Relationship Id="rId35" Type="http://schemas.openxmlformats.org/officeDocument/2006/relationships/header" Target="header1.xml"/><Relationship Id="rId12" Type="http://schemas.openxmlformats.org/officeDocument/2006/relationships/image" Target="media/image26.png"/><Relationship Id="rId34" Type="http://schemas.openxmlformats.org/officeDocument/2006/relationships/chart" Target="charts/chart1.xml"/><Relationship Id="rId15" Type="http://schemas.openxmlformats.org/officeDocument/2006/relationships/image" Target="media/image7.png"/><Relationship Id="rId14" Type="http://schemas.openxmlformats.org/officeDocument/2006/relationships/image" Target="media/image13.png"/><Relationship Id="rId36" Type="http://schemas.openxmlformats.org/officeDocument/2006/relationships/footer" Target="footer1.xml"/><Relationship Id="rId17" Type="http://schemas.openxmlformats.org/officeDocument/2006/relationships/image" Target="media/image15.png"/><Relationship Id="rId16" Type="http://schemas.openxmlformats.org/officeDocument/2006/relationships/image" Target="media/image9.png"/><Relationship Id="rId19" Type="http://schemas.openxmlformats.org/officeDocument/2006/relationships/image" Target="media/image17.png"/><Relationship Id="rId18" Type="http://schemas.openxmlformats.org/officeDocument/2006/relationships/image" Target="media/image12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27.png"/></Relationships>
</file>

<file path=word/charts/_rels/chart1.xml.rels><?xml version="1.0" encoding="UTF-8" standalone="yes"?><Relationships xmlns="http://schemas.openxmlformats.org/package/2006/relationships"><Relationship Id="rId1" Type="http://schemas.microsoft.com/office/2011/relationships/chartStyle" Target="style1.xml"/><Relationship Id="rId2" Type="http://schemas.microsoft.com/office/2011/relationships/chartColorStyle" Target="colors1.xml"/><Relationship Id="rId3" Type="http://schemas.openxmlformats.org/officeDocument/2006/relationships/oleObject" Target="&#1050;&#1085;&#1080;&#1075;&#1072;3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320" b="0" i="0" u="none" strike="noStrike" kern="1200" cap="none" spc="2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ru-RU"/>
              <a:t>Экспортный потенциал абрикоса, млн. долл. США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320" b="0" i="0" u="none" strike="noStrike" kern="1200" cap="none" spc="2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ru-RU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spPr>
            <a:gradFill rotWithShape="1">
              <a:gsLst>
                <a:gs pos="0">
                  <a:schemeClr val="accent1">
                    <a:lumMod val="110000"/>
                    <a:satMod val="105000"/>
                    <a:tint val="67000"/>
                  </a:schemeClr>
                </a:gs>
                <a:gs pos="50000">
                  <a:schemeClr val="accent1">
                    <a:lumMod val="105000"/>
                    <a:satMod val="103000"/>
                    <a:tint val="73000"/>
                  </a:schemeClr>
                </a:gs>
                <a:gs pos="100000">
                  <a:schemeClr val="accent1">
                    <a:lumMod val="105000"/>
                    <a:satMod val="109000"/>
                    <a:tint val="81000"/>
                  </a:schemeClr>
                </a:gs>
              </a:gsLst>
              <a:lin ang="5400000" scaled="0"/>
            </a:gradFill>
            <a:ln w="9525" cap="flat" cmpd="sng" algn="ctr">
              <a:solidFill>
                <a:schemeClr val="accent1">
                  <a:shade val="95000"/>
                </a:schemeClr>
              </a:solidFill>
              <a:round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0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Лист1!$A$2:$A$3</c:f>
              <c:strCache>
                <c:ptCount val="2"/>
                <c:pt idx="0">
                  <c:v>Текущий экспорт</c:v>
                </c:pt>
                <c:pt idx="1">
                  <c:v>Экспортный потенциал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1.7</c:v>
                </c:pt>
                <c:pt idx="1">
                  <c:v>7.5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30D7-44BE-A0D1-BD2152F974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overlap val="-24"/>
        <c:axId val="451116784"/>
        <c:axId val="451114432"/>
      </c:barChart>
      <c:catAx>
        <c:axId val="4511167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ysClr val="windowText" lastClr="000000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ru-RU"/>
          </a:p>
        </c:txPr>
        <c:crossAx val="451114432"/>
        <c:crosses val="autoZero"/>
        <c:auto val="1"/>
        <c:lblAlgn val="ctr"/>
        <c:lblOffset val="100"/>
        <c:noMultiLvlLbl val="0"/>
      </c:catAx>
      <c:valAx>
        <c:axId val="451114432"/>
        <c:scaling>
          <c:orientation val="minMax"/>
        </c:scaling>
        <c:delete val="1"/>
        <c:axPos val="l"/>
        <c:majorGridlines>
          <c:spPr>
            <a:ln w="9525" cap="flat" cmpd="sng" algn="ctr">
              <a:noFill/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crossAx val="4511167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 sz="1100">
          <a:solidFill>
            <a:sysClr val="windowText" lastClr="000000"/>
          </a:solidFill>
          <a:latin typeface="Arial" panose="020B0604020202020204" pitchFamily="34" charset="0"/>
          <a:cs typeface="Arial" panose="020B0604020202020204" pitchFamily="34" charset="0"/>
        </a:defRPr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6">
  <cs:axisTitle>
    <cs:lnRef idx="0"/>
    <cs:fillRef idx="0"/>
    <cs:effectRef idx="0"/>
    <cs:fontRef idx="minor">
      <a:schemeClr val="tx1">
        <a:lumMod val="50000"/>
        <a:lumOff val="50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>
  <cs:dataPoint3D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3D>
  <cs:dataPointLine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158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2">
      <cs:styleClr val="auto"/>
    </cs:fillRef>
    <cs:effectRef idx="1"/>
    <cs:fontRef idx="minor">
      <a:schemeClr val="dk1"/>
    </cs:fontRef>
    <cs:spPr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4"/>
  <cs:dataPointWirefram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50000"/>
        <a:lumOff val="50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50000"/>
        <a:lumOff val="50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400" kern="1200" cap="none" spc="20" baseline="0"/>
  </cs:title>
  <cs:trendline>
    <cs:lnRef idx="0">
      <cs:styleClr val="auto"/>
    </cs:lnRef>
    <cs:fillRef idx="2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Hq1k2LC8L/HqXL8RzELRe8eAeiA==">AMUW2mUvXS4dBjZX/G+gFkX/WcJP+s2EuqlYvXaWVWsLSzf8QyjIsJDZYWB6z3kKa++ImKcrxJXW1QC+zgqyxRI7IdiErrgKB865Am+cPp/zs0GYImCRrs9B5UCrf2ytCMGzZOH39A85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2021-09-13T04:39:00Z</dcterms:created>
  <dc:creator>Пользователь</dc:creator>
</cp:coreProperties>
</file>