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ms-office.chartcolorstyle+xml" PartName="/word/charts/colors2.xml"/>
  <Override ContentType="application/vnd.ms-office.chartcolorstyle+xml" PartName="/word/charts/colors1.xml"/>
  <Override ContentType="application/vnd.openxmlformats-officedocument.drawingml.chart+xml" PartName="/word/charts/chart1.xml"/>
  <Override ContentType="application/vnd.openxmlformats-officedocument.drawingml.chart+xml" PartName="/word/charts/chart2.xml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ms-office.chartstyle+xml" PartName="/word/charts/style1.xml"/>
  <Override ContentType="application/vnd.ms-office.chartstyle+xml" PartName="/word/charts/style2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-729613</wp:posOffset>
            </wp:positionH>
            <wp:positionV relativeFrom="paragraph">
              <wp:posOffset>-651509</wp:posOffset>
            </wp:positionV>
            <wp:extent cx="10677525" cy="4980940"/>
            <wp:effectExtent b="0" l="0" r="0" t="0"/>
            <wp:wrapNone/>
            <wp:docPr descr="http://agrobezopasnost.com/wp-content/uploads/2019/07/%D0%B0%D0%B1%D1%80%D0%B8%D0%BA%D0%BE%D1%81%D1%8B_1.jpg" id="67" name="image21.jpg"/>
            <a:graphic>
              <a:graphicData uri="http://schemas.openxmlformats.org/drawingml/2006/picture">
                <pic:pic>
                  <pic:nvPicPr>
                    <pic:cNvPr descr="http://agrobezopasnost.com/wp-content/uploads/2019/07/%D0%B0%D0%B1%D1%80%D0%B8%D0%BA%D0%BE%D1%81%D1%8B_1.jpg" id="0" name="image2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4980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-729613</wp:posOffset>
            </wp:positionH>
            <wp:positionV relativeFrom="paragraph">
              <wp:posOffset>-680084</wp:posOffset>
            </wp:positionV>
            <wp:extent cx="3152775" cy="1447800"/>
            <wp:effectExtent b="0" l="0" r="0" t="0"/>
            <wp:wrapNone/>
            <wp:docPr descr="C:\Users\User\Downloads\Без названия.jpg" id="71" name="image12.jpg"/>
            <a:graphic>
              <a:graphicData uri="http://schemas.openxmlformats.org/drawingml/2006/picture">
                <pic:pic>
                  <pic:nvPicPr>
                    <pic:cNvPr descr="C:\Users\User\Downloads\Без названия.jpg" id="0" name="image1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47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-749299</wp:posOffset>
                </wp:positionH>
                <wp:positionV relativeFrom="paragraph">
                  <wp:posOffset>190500</wp:posOffset>
                </wp:positionV>
                <wp:extent cx="10723880" cy="1327962"/>
                <wp:effectExtent b="0" l="0" r="0" t="0"/>
                <wp:wrapNone/>
                <wp:docPr id="65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0" y="3120782"/>
                          <a:ext cx="10692000" cy="1318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ТОВАРНО-СЕРВИСНЫЙ КООПЕРАТИВ «МОЛ-ТУШУМ»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КЫРГЫЗСТАН, 2021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-749299</wp:posOffset>
                </wp:positionH>
                <wp:positionV relativeFrom="paragraph">
                  <wp:posOffset>190500</wp:posOffset>
                </wp:positionV>
                <wp:extent cx="10723880" cy="1327962"/>
                <wp:effectExtent b="0" l="0" r="0" t="0"/>
                <wp:wrapNone/>
                <wp:docPr id="6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23880" cy="13279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ОПИСАНИЕ ПРОЕКТА</w:t>
      </w:r>
    </w:p>
    <w:p w:rsidR="00000000" w:rsidDel="00000000" w:rsidP="00000000" w:rsidRDefault="00000000" w:rsidRPr="00000000" w14:paraId="00000016">
      <w:pPr>
        <w:ind w:right="989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Проектом подразумевается развитие направлений ТСК «Мол-Тушум» в возделывании пшеницы и посадке абрикосовых и миндальных садов в Баткенском районе Баткенской области.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3118485</wp:posOffset>
            </wp:positionH>
            <wp:positionV relativeFrom="paragraph">
              <wp:posOffset>51435</wp:posOffset>
            </wp:positionV>
            <wp:extent cx="2051685" cy="1657350"/>
            <wp:effectExtent b="0" l="0" r="0" t="0"/>
            <wp:wrapSquare wrapText="bothSides" distB="0" distT="0" distL="114300" distR="114300"/>
            <wp:docPr descr="Как правильно посадить абрикосовый сад - Блог САД24" id="80" name="image18.jpg"/>
            <a:graphic>
              <a:graphicData uri="http://schemas.openxmlformats.org/drawingml/2006/picture">
                <pic:pic>
                  <pic:nvPicPr>
                    <pic:cNvPr descr="Как правильно посадить абрикосовый сад - Блог САД24" id="0" name="image1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6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4973955</wp:posOffset>
            </wp:positionH>
            <wp:positionV relativeFrom="paragraph">
              <wp:posOffset>537210</wp:posOffset>
            </wp:positionV>
            <wp:extent cx="2209800" cy="1657350"/>
            <wp:effectExtent b="0" l="0" r="0" t="0"/>
            <wp:wrapSquare wrapText="bothSides" distB="0" distT="0" distL="114300" distR="114300"/>
            <wp:docPr descr="Миндаль: Описание, Посадка, Уход, Польза | (Фото) +Отзывы" id="74" name="image16.jpg"/>
            <a:graphic>
              <a:graphicData uri="http://schemas.openxmlformats.org/drawingml/2006/picture">
                <pic:pic>
                  <pic:nvPicPr>
                    <pic:cNvPr descr="Миндаль: Описание, Посадка, Уход, Польза | (Фото) +Отзывы" id="0" name="image1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7045325</wp:posOffset>
            </wp:positionH>
            <wp:positionV relativeFrom="paragraph">
              <wp:posOffset>927735</wp:posOffset>
            </wp:positionV>
            <wp:extent cx="2209800" cy="1657350"/>
            <wp:effectExtent b="9525" l="9525" r="9525" t="9525"/>
            <wp:wrapSquare wrapText="bothSides" distB="0" distT="0" distL="114300" distR="114300"/>
            <wp:docPr descr="http://kabar.kg/site/assets/files/69375/11.jpg" id="70" name="image13.jpg"/>
            <a:graphic>
              <a:graphicData uri="http://schemas.openxmlformats.org/drawingml/2006/picture">
                <pic:pic>
                  <pic:nvPicPr>
                    <pic:cNvPr descr="http://kabar.kg/site/assets/files/69375/11.jpg" id="0" name="image13.jpg"/>
                    <pic:cNvPicPr preferRelativeResize="0"/>
                  </pic:nvPicPr>
                  <pic:blipFill>
                    <a:blip r:embed="rId12"/>
                    <a:srcRect b="0" l="0" r="11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/>
                    <a:ln w="952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ind w:right="989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Для возделывания вышеперечисленных культур предполагаются следующие площади: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9892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100 га для возделывания пшеницы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9892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50 га для посадки абрикосовых садов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9892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 га для посадки миндальных садов</w:t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Абрикосовые и миндальные сады предполагают наличие системы капельного орошения для эффективного использования водных ресурсов и продуктивного урожая садов. Для абрикосовых садов Проектом предполагается посадить 15 000 саженцев, для миндальных – 9 000 саженцев.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6179185</wp:posOffset>
            </wp:positionH>
            <wp:positionV relativeFrom="paragraph">
              <wp:posOffset>34128</wp:posOffset>
            </wp:positionV>
            <wp:extent cx="3081655" cy="1940560"/>
            <wp:effectExtent b="0" l="0" r="0" t="0"/>
            <wp:wrapSquare wrapText="bothSides" distB="0" distT="0" distL="114300" distR="114300"/>
            <wp:docPr id="7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19405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Полноценный урожай для абрикосовых и миндальных садов предполагается на седьмой год. 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Для посева пшеницы «Мол-Тушум» предполагает использование современной технологии «нулевой обработки почвы», которая позволяет возделывать сельскохозяйственные культуры на богарной земле без ее вспашки. «Мол-Тушум» успешно использует данную технологию с 2016 года.</w:t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Выращивание миндаля является новым направлением для «Мол Тушум». В промышленных масштабах выращивание миндаля пока не практикуется в Кыргызстане. </w:t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Урожай миндаля и абрикоса предполагается экспортировать в страны ЕАЭС. Пшеница будет продаваться внутри Кыргызстана.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ГЕОГРАФИЧЕСКОЕ РАСПОЛОЖЕНИЕ ПРОЕКТА</w:t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«Мол-Тушум» планирует выращивание пшеницы, миндаля и абрикоса в Баткенском районе Баткенской области.</w:t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6425565</wp:posOffset>
            </wp:positionH>
            <wp:positionV relativeFrom="paragraph">
              <wp:posOffset>264795</wp:posOffset>
            </wp:positionV>
            <wp:extent cx="2857500" cy="1619250"/>
            <wp:effectExtent b="0" l="0" r="0" t="0"/>
            <wp:wrapNone/>
            <wp:docPr descr="Баткенская область — Википедия" id="68" name="image15.png"/>
            <a:graphic>
              <a:graphicData uri="http://schemas.openxmlformats.org/drawingml/2006/picture">
                <pic:pic>
                  <pic:nvPicPr>
                    <pic:cNvPr descr="Баткенская область — Википедия"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1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5638800</wp:posOffset>
                </wp:positionH>
                <wp:positionV relativeFrom="paragraph">
                  <wp:posOffset>210820</wp:posOffset>
                </wp:positionV>
                <wp:extent cx="1083310" cy="1414145"/>
                <wp:effectExtent b="0" l="0" r="0" t="0"/>
                <wp:wrapNone/>
                <wp:docPr id="6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09108" y="3077690"/>
                          <a:ext cx="1073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Баткенская область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5638800</wp:posOffset>
                </wp:positionH>
                <wp:positionV relativeFrom="paragraph">
                  <wp:posOffset>210820</wp:posOffset>
                </wp:positionV>
                <wp:extent cx="1083310" cy="1414145"/>
                <wp:effectExtent b="0" l="0" r="0" t="0"/>
                <wp:wrapNone/>
                <wp:docPr id="6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310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6502400</wp:posOffset>
                </wp:positionH>
                <wp:positionV relativeFrom="paragraph">
                  <wp:posOffset>635000</wp:posOffset>
                </wp:positionV>
                <wp:extent cx="123825" cy="578485"/>
                <wp:effectExtent b="0" l="0" r="0" t="0"/>
                <wp:wrapNone/>
                <wp:docPr id="6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298375" y="3505045"/>
                          <a:ext cx="95250" cy="54991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6502400</wp:posOffset>
                </wp:positionH>
                <wp:positionV relativeFrom="paragraph">
                  <wp:posOffset>635000</wp:posOffset>
                </wp:positionV>
                <wp:extent cx="123825" cy="578485"/>
                <wp:effectExtent b="0" l="0" r="0" t="0"/>
                <wp:wrapNone/>
                <wp:docPr id="6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578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6515100</wp:posOffset>
                </wp:positionH>
                <wp:positionV relativeFrom="paragraph">
                  <wp:posOffset>2573020</wp:posOffset>
                </wp:positionV>
                <wp:extent cx="1390650" cy="1414145"/>
                <wp:effectExtent b="0" l="0" r="0" t="0"/>
                <wp:wrapNone/>
                <wp:docPr id="63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655438" y="3077690"/>
                          <a:ext cx="1381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Кадамжайский район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6515100</wp:posOffset>
                </wp:positionH>
                <wp:positionV relativeFrom="paragraph">
                  <wp:posOffset>2573020</wp:posOffset>
                </wp:positionV>
                <wp:extent cx="1390650" cy="1414145"/>
                <wp:effectExtent b="0" l="0" r="0" t="0"/>
                <wp:wrapNone/>
                <wp:docPr id="6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4102100</wp:posOffset>
                </wp:positionH>
                <wp:positionV relativeFrom="paragraph">
                  <wp:posOffset>2992120</wp:posOffset>
                </wp:positionV>
                <wp:extent cx="1181100" cy="476250"/>
                <wp:effectExtent b="0" l="0" r="0" t="0"/>
                <wp:wrapNone/>
                <wp:docPr id="6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760213" y="3546638"/>
                          <a:ext cx="11715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Баткенский район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4102100</wp:posOffset>
                </wp:positionH>
                <wp:positionV relativeFrom="paragraph">
                  <wp:posOffset>2992120</wp:posOffset>
                </wp:positionV>
                <wp:extent cx="1181100" cy="476250"/>
                <wp:effectExtent b="0" l="0" r="0" t="0"/>
                <wp:wrapNone/>
                <wp:docPr id="6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2903220</wp:posOffset>
                </wp:positionV>
                <wp:extent cx="1181100" cy="476250"/>
                <wp:effectExtent b="0" l="0" r="0" t="0"/>
                <wp:wrapNone/>
                <wp:docPr id="6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760213" y="3546638"/>
                          <a:ext cx="11715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Лейлекский район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2903220</wp:posOffset>
                </wp:positionV>
                <wp:extent cx="1181100" cy="476250"/>
                <wp:effectExtent b="0" l="0" r="0" t="0"/>
                <wp:wrapNone/>
                <wp:docPr id="6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314960</wp:posOffset>
            </wp:positionH>
            <wp:positionV relativeFrom="paragraph">
              <wp:posOffset>90805</wp:posOffset>
            </wp:positionV>
            <wp:extent cx="8734425" cy="3585845"/>
            <wp:effectExtent b="0" l="0" r="0" t="0"/>
            <wp:wrapNone/>
            <wp:docPr descr="http://ru.mes.kg/Kniga/images/img11.jpg" id="66" name="image20.jpg"/>
            <a:graphic>
              <a:graphicData uri="http://schemas.openxmlformats.org/drawingml/2006/picture">
                <pic:pic>
                  <pic:nvPicPr>
                    <pic:cNvPr descr="http://ru.mes.kg/Kniga/images/img11.jpg" id="0" name="image20.jpg"/>
                    <pic:cNvPicPr preferRelativeResize="0"/>
                  </pic:nvPicPr>
                  <pic:blipFill>
                    <a:blip r:embed="rId20"/>
                    <a:srcRect b="24132" l="0" r="0" t="17787"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3585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ОПИСАНИЕ ИНИЦИАТОРА ПРОЕКТА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7485380</wp:posOffset>
            </wp:positionH>
            <wp:positionV relativeFrom="paragraph">
              <wp:posOffset>482600</wp:posOffset>
            </wp:positionV>
            <wp:extent cx="1843405" cy="1381760"/>
            <wp:effectExtent b="0" l="0" r="0" t="0"/>
            <wp:wrapSquare wrapText="bothSides" distB="0" distT="0" distL="114300" distR="114300"/>
            <wp:docPr id="69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381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5775960</wp:posOffset>
            </wp:positionH>
            <wp:positionV relativeFrom="paragraph">
              <wp:posOffset>482600</wp:posOffset>
            </wp:positionV>
            <wp:extent cx="1844040" cy="1383030"/>
            <wp:effectExtent b="0" l="0" r="0" t="0"/>
            <wp:wrapSquare wrapText="bothSides" distB="0" distT="0" distL="114300" distR="114300"/>
            <wp:docPr id="7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3830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Инициатором Проекта выступает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Товарно-Сервисный Кооператив «Мол-Тушум»</w:t>
      </w:r>
      <w:r w:rsidDel="00000000" w:rsidR="00000000" w:rsidRPr="00000000">
        <w:rPr>
          <w:rFonts w:ascii="Arial" w:cs="Arial" w:eastAsia="Arial" w:hAnsi="Arial"/>
          <w:rtl w:val="0"/>
        </w:rPr>
        <w:t xml:space="preserve">, который объединяет в себе 2500 фермеров и представлен во всех трех районах Баткенской области: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«Мол-Тушум Баткен», ориентированный на переработку абрикоса и возделывание пшеницы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«Мол-Тушум Кадамжай», ориентированный на переработку риса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5775960</wp:posOffset>
            </wp:positionH>
            <wp:positionV relativeFrom="paragraph">
              <wp:posOffset>182245</wp:posOffset>
            </wp:positionV>
            <wp:extent cx="3554095" cy="1818640"/>
            <wp:effectExtent b="0" l="0" r="0" t="0"/>
            <wp:wrapSquare wrapText="bothSides" distB="0" distT="0" distL="114300" distR="114300"/>
            <wp:docPr descr="C:\Users\ABegimai\AppData\Local\Temp\Rar$DR30.456\Упаковка и этикетка\Design1_v2.jpg" id="73" name="image2.jpg"/>
            <a:graphic>
              <a:graphicData uri="http://schemas.openxmlformats.org/drawingml/2006/picture">
                <pic:pic>
                  <pic:nvPicPr>
                    <pic:cNvPr descr="C:\Users\ABegimai\AppData\Local\Temp\Rar$DR30.456\Упаковка и этикетка\Design1_v2.jpg" id="0" name="image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18186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«Мол-Тушум Лейлек», ориентированный на переработку риса и яблок.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before="12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Основными услугами Кооператива являются: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Реализация продукции членов кооператива под торговым брендом «Дары Баткена»: курага, рис, яблоки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Обучение фермеров эффективным методам возделывания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сельскохозяйственных культур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Предоставление услуг переработки абрикоса, яблок и риса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Утилизация отходов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Предоставление микрофинансирования членам кооператива</w:t>
      </w:r>
    </w:p>
    <w:tbl>
      <w:tblPr>
        <w:tblStyle w:val="Table1"/>
        <w:tblW w:w="1456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7"/>
        <w:gridCol w:w="12433"/>
        <w:tblGridChange w:id="0">
          <w:tblGrid>
            <w:gridCol w:w="2127"/>
            <w:gridCol w:w="1243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2004 г.</w:t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Создание кооператива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 членов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2005-2010 гг</w:t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Кооператив поставлял удобрения по льготным условиям своим членам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2010 г.</w:t>
            </w:r>
          </w:p>
        </w:tc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Запуск переработки абрикоса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Разработка торгового бренда «Дары Баткена» при поддержке ПРООН Кыргызстан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2012 г.</w:t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Приобретение линии по переработке абрикоса турецкого производства при поддержке USAID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2016 г.</w:t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Заключение договоров поставки с розничными сетями «Глобус», «Фрунзе», «Корзинка»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Внедрение технологии «нулевой обработки» почвы в Баткенской области при поддержке GIZ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2019 г.</w:t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Консультант GIZ по внедрению технологии «нулевой обработки почвы» в Джалал-Абадской области</w:t>
            </w:r>
          </w:p>
        </w:tc>
      </w:tr>
    </w:tbl>
    <w:p w:rsidR="00000000" w:rsidDel="00000000" w:rsidP="00000000" w:rsidRDefault="00000000" w:rsidRPr="00000000" w14:paraId="0000005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УСТОЙЧИВЫЕ КОНКУРЕНТНЫЕ ПРЕИМУЩЕСТВА ПРЕДПРИЯТИЯ И ПРОЕКТА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14" w:right="0" w:hanging="35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Большой практический опыт.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Основной задачей кооператива является оказание консультационных и сервисных услуг для своих членов. «Мол-Тушум» имеет более 10 лет опыта в переработке абрикоса. Кроме того, «Мол-Тушум» - это первый кооператив в Кыргызстане, который запустил переработку риса в Кадамжайском районе. В добавок, Кооператив успешно внедрил технологию «нулевой обработки» земли в Баткенском районе. На данный момент «Мол-Тушум» является консультантом GIZ по внедрению данной технологии в Джалал-Абадской области.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14" w:right="0" w:hanging="35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Выход на розницу.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С 2016 года «Мол-Тушум» поставляет продукцию членов кооператива, курагу и рис, в розничные сети «Глобус» и «Фрунзе», которые имеют точки продаж в каждой области Кыргызстана. Кроме того, продукция поставляется в розничные магазины «Корзинка», расположенные в г. Ош. Кооператив поставляет продукцию под торговой маркой «Дары Баткена».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7176769</wp:posOffset>
            </wp:positionH>
            <wp:positionV relativeFrom="paragraph">
              <wp:posOffset>776605</wp:posOffset>
            </wp:positionV>
            <wp:extent cx="2103120" cy="1594485"/>
            <wp:effectExtent b="0" l="0" r="0" t="0"/>
            <wp:wrapSquare wrapText="bothSides" distB="0" distT="0" distL="114300" distR="114300"/>
            <wp:docPr id="7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5944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14" w:right="0" w:hanging="35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Широкий охват.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Кооператив объединяет более 2500 фермеров. Общая площадь абрикосовых садов всех членов Кооператива составляет 500 га, рисовых полей – 5 000 га, яблочных садов – 2 000 га. При благоприятных климатических условиях максимальные годовые объемы сбора урожая могут составить: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Абрикос – 3 500 тонн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Яблоки – 50 000 тонн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7179310</wp:posOffset>
            </wp:positionH>
            <wp:positionV relativeFrom="paragraph">
              <wp:posOffset>309880</wp:posOffset>
            </wp:positionV>
            <wp:extent cx="2101850" cy="1576705"/>
            <wp:effectExtent b="0" l="0" r="0" t="0"/>
            <wp:wrapSquare wrapText="bothSides" distB="0" distT="0" distL="114300" distR="114300"/>
            <wp:docPr id="7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576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Рис – 30 000 тонн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Собственный производственный цех.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В собственности «Мол-Тушум» имеется производственный цех, оборудованный линией по мойке, чистке, калибровке, сортировке и фасовке абрикоса. Кроме того, на балансе Кооператива имеется техника для «нулевой обработки» почвы.</w:t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КОМАНДА МЕНЕДЖМЕНТА</w:t>
      </w:r>
    </w:p>
    <w:tbl>
      <w:tblPr>
        <w:tblStyle w:val="Table2"/>
        <w:tblW w:w="1456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4150"/>
        <w:gridCol w:w="10410"/>
        <w:tblGridChange w:id="0">
          <w:tblGrid>
            <w:gridCol w:w="4150"/>
            <w:gridCol w:w="1041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ХАЛМУРЗАЕВ АБДИРАШИТ</w:t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Председатель правления</w:t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215160" cy="1450123"/>
                  <wp:effectExtent b="0" l="0" r="0" t="0"/>
                  <wp:docPr descr="C:\Users\User\Downloads\4x6.jpg" id="78" name="image1.jpg"/>
                  <a:graphic>
                    <a:graphicData uri="http://schemas.openxmlformats.org/drawingml/2006/picture">
                      <pic:pic>
                        <pic:nvPicPr>
                          <pic:cNvPr descr="C:\Users\User\Downloads\4x6.jpg" id="0" name="image1.jpg"/>
                          <pic:cNvPicPr preferRelativeResize="0"/>
                        </pic:nvPicPr>
                        <pic:blipFill>
                          <a:blip r:embed="rId26"/>
                          <a:srcRect b="20618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60" cy="14501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6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Председатель правления с 2004 года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Высшее образование по специальности ветеринарного врача. Кандидат биологических наук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Заслуженный работник сельского хозяйства КР</w:t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АБДЫЛДАЕВ БОЛОТ</w:t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Директор цеха по обработке абрикоса</w:t>
            </w:r>
          </w:p>
          <w:p w:rsidR="00000000" w:rsidDel="00000000" w:rsidP="00000000" w:rsidRDefault="00000000" w:rsidRPr="00000000" w14:paraId="00000067">
            <w:pPr>
              <w:jc w:val="center"/>
              <w:rPr>
                <w:rFonts w:ascii="Arial" w:cs="Arial" w:eastAsia="Arial" w:hAnsi="Arial"/>
                <w:i w:val="1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1035172" cy="1378174"/>
                  <wp:effectExtent b="0" l="0" r="0" t="0"/>
                  <wp:docPr descr="C:\Users\User\Downloads\WhatsApp Image 2021-09-27 at 13.57.49.jpeg" id="79" name="image10.jpg"/>
                  <a:graphic>
                    <a:graphicData uri="http://schemas.openxmlformats.org/drawingml/2006/picture">
                      <pic:pic>
                        <pic:nvPicPr>
                          <pic:cNvPr descr="C:\Users\User\Downloads\WhatsApp Image 2021-09-27 at 13.57.49.jpeg" id="0" name="image10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172" cy="13781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Работает с 2012 года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Высшее образование по специальности технолога</w:t>
            </w:r>
          </w:p>
        </w:tc>
      </w:tr>
    </w:tbl>
    <w:p w:rsidR="00000000" w:rsidDel="00000000" w:rsidP="00000000" w:rsidRDefault="00000000" w:rsidRPr="00000000" w14:paraId="0000006A">
      <w:pPr>
        <w:tabs>
          <w:tab w:val="left" w:pos="2745"/>
        </w:tabs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ИСТОРИЧЕСКИЕ ФИНАНСОВЫЕ ПОКАЗАТЕЛИ КООПЕРАТИВА</w:t>
      </w:r>
    </w:p>
    <w:tbl>
      <w:tblPr>
        <w:tblStyle w:val="Table3"/>
        <w:tblW w:w="14570.0" w:type="dxa"/>
        <w:jc w:val="left"/>
        <w:tblInd w:w="0.0" w:type="pct"/>
        <w:tblLayout w:type="fixed"/>
        <w:tblLook w:val="0600"/>
      </w:tblPr>
      <w:tblGrid>
        <w:gridCol w:w="5529"/>
        <w:gridCol w:w="1560"/>
        <w:gridCol w:w="1699"/>
        <w:gridCol w:w="1708"/>
        <w:gridCol w:w="2037"/>
        <w:gridCol w:w="2037"/>
        <w:tblGridChange w:id="0">
          <w:tblGrid>
            <w:gridCol w:w="5529"/>
            <w:gridCol w:w="1560"/>
            <w:gridCol w:w="1699"/>
            <w:gridCol w:w="1708"/>
            <w:gridCol w:w="2037"/>
            <w:gridCol w:w="2037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shd w:fill="5b9bd5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Основные финансовые показатели, долл. США</w:t>
            </w:r>
          </w:p>
        </w:tc>
        <w:tc>
          <w:tcPr>
            <w:shd w:fill="5b9bd5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2017</w:t>
            </w:r>
          </w:p>
        </w:tc>
        <w:tc>
          <w:tcPr>
            <w:shd w:fill="5b9bd5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>
            <w:shd w:fill="5b9bd5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>
            <w:shd w:fill="5b9bd5" w:val="clea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>
            <w:shd w:fill="5b9bd5" w:val="clea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 мес. 2021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Выручка от продаж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109 503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100 446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172 072</w:t>
            </w:r>
          </w:p>
        </w:tc>
        <w:tc>
          <w:tcPr/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60 977</w:t>
            </w:r>
          </w:p>
        </w:tc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28 931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bottom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EBITDA</w:t>
            </w:r>
          </w:p>
        </w:tc>
        <w:tc>
          <w:tcPr>
            <w:tcBorders>
              <w:bottom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2 697</w:t>
            </w:r>
          </w:p>
        </w:tc>
        <w:tc>
          <w:tcPr>
            <w:tcBorders>
              <w:bottom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4 681</w:t>
            </w:r>
          </w:p>
        </w:tc>
        <w:tc>
          <w:tcPr>
            <w:tcBorders>
              <w:bottom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4 844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2 390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188</w:t>
            </w:r>
          </w:p>
        </w:tc>
      </w:tr>
    </w:tbl>
    <w:p w:rsidR="00000000" w:rsidDel="00000000" w:rsidP="00000000" w:rsidRDefault="00000000" w:rsidRPr="00000000" w14:paraId="0000007E">
      <w:pPr>
        <w:spacing w:before="240" w:lineRule="auto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В 2020 году ввиду введенного карантина из-за пандемии COVID-19 Кооператив работал не в полную мощность. В 2021 году из-за заморозков Баткенский район Баткенской области остался без урожая. Все предприятия простаивают из-за отсутствия абрикоса. Небольшой урожай показали только сады, расположенные в горах Баткенского района. «Мол-Тушум» переработал небольшой объем абрикосов.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ПРОГНОЗНЫЕ ФИНАНСОВЫЕ ПОКАЗАТЕЛИ ПРОЕКТА</w:t>
      </w:r>
    </w:p>
    <w:tbl>
      <w:tblPr>
        <w:tblStyle w:val="Table4"/>
        <w:tblW w:w="14570.000000000004" w:type="dxa"/>
        <w:jc w:val="left"/>
        <w:tblInd w:w="0.0" w:type="dxa"/>
        <w:tblLayout w:type="fixed"/>
        <w:tblLook w:val="0400"/>
      </w:tblPr>
      <w:tblGrid>
        <w:gridCol w:w="5558"/>
        <w:gridCol w:w="927"/>
        <w:gridCol w:w="927"/>
        <w:gridCol w:w="1012"/>
        <w:gridCol w:w="1020"/>
        <w:gridCol w:w="1024"/>
        <w:gridCol w:w="1024"/>
        <w:gridCol w:w="1024"/>
        <w:gridCol w:w="1027"/>
        <w:gridCol w:w="1027"/>
        <w:tblGridChange w:id="0">
          <w:tblGrid>
            <w:gridCol w:w="5558"/>
            <w:gridCol w:w="927"/>
            <w:gridCol w:w="927"/>
            <w:gridCol w:w="1012"/>
            <w:gridCol w:w="1020"/>
            <w:gridCol w:w="1024"/>
            <w:gridCol w:w="1024"/>
            <w:gridCol w:w="1024"/>
            <w:gridCol w:w="1027"/>
            <w:gridCol w:w="1027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80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Производство в натуральных показателях, тонн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81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82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83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84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85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86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87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88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89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2030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A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Миндаль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E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5,4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14,4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21,6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36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4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Абрикос сушеный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12,5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37,5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62,5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A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87,5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87,5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87,5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E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Пшеница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180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9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A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B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C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D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E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F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0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1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B2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Финансовые показатели, долл. США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B3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B4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B5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B6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B7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B8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B9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BA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BB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2030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C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Выручка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43 380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E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43 380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102 204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251 615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390 439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481 027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582 204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613 968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666 909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6">
            <w:pPr>
              <w:spacing w:line="240" w:lineRule="auto"/>
              <w:jc w:val="lef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EBITDA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7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6 507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8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6 507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9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15 331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A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37 742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B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58 566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C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72 154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D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87 331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E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92 095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F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100 036</w:t>
            </w:r>
          </w:p>
        </w:tc>
      </w:tr>
    </w:tbl>
    <w:p w:rsidR="00000000" w:rsidDel="00000000" w:rsidP="00000000" w:rsidRDefault="00000000" w:rsidRPr="00000000" w14:paraId="000000D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IRR на конец 2030 года составляет 13,17%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Период окупаемости проекта составляет 4 года, дисконтированный период окупаемости составляет 6,7 лет</w:t>
      </w:r>
    </w:p>
    <w:p w:rsidR="00000000" w:rsidDel="00000000" w:rsidP="00000000" w:rsidRDefault="00000000" w:rsidRPr="00000000" w14:paraId="000000D4">
      <w:pPr>
        <w:pBdr>
          <w:bottom w:color="000000" w:space="1" w:sz="4" w:val="single"/>
        </w:pBdr>
        <w:spacing w:after="240" w:before="12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bottom w:color="000000" w:space="1" w:sz="4" w:val="single"/>
        </w:pBdr>
        <w:spacing w:after="240" w:before="12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ИСТОЧНИКИ ФИНАНСИРОВАНИЯ И ИСПОЛЬЗОВАНИЕ СРЕДСТВ</w:t>
      </w:r>
    </w:p>
    <w:tbl>
      <w:tblPr>
        <w:tblStyle w:val="Table5"/>
        <w:tblW w:w="1460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390"/>
        <w:gridCol w:w="2409"/>
        <w:gridCol w:w="1139"/>
        <w:gridCol w:w="3758"/>
        <w:gridCol w:w="2912"/>
        <w:tblGridChange w:id="0">
          <w:tblGrid>
            <w:gridCol w:w="4390"/>
            <w:gridCol w:w="2409"/>
            <w:gridCol w:w="1139"/>
            <w:gridCol w:w="3758"/>
            <w:gridCol w:w="2912"/>
          </w:tblGrid>
        </w:tblGridChange>
      </w:tblGrid>
      <w:tr>
        <w:trPr>
          <w:cantSplit w:val="0"/>
          <w:tblHeader w:val="0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Источник финансирования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D7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Сумма, долл. США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8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Использование средств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Сумма, долл. США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Финансовый инвестор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C">
            <w:pPr>
              <w:jc w:val="righ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214 118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Саженцы (миндаль, абрикос)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F">
            <w:pPr>
              <w:jc w:val="righ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52 941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1">
            <w:pPr>
              <w:jc w:val="righ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Техника для сбора урожая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4">
            <w:pPr>
              <w:jc w:val="righ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29 412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6">
            <w:pPr>
              <w:jc w:val="righ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Система капельного орошения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9">
            <w:pPr>
              <w:jc w:val="righ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30 000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B">
            <w:pPr>
              <w:jc w:val="righ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Оборотные средства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E">
            <w:pPr>
              <w:jc w:val="righ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101 765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F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0">
            <w:pPr>
              <w:jc w:val="right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214 118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1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2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3">
            <w:pPr>
              <w:jc w:val="right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214 118</w:t>
            </w:r>
          </w:p>
        </w:tc>
      </w:tr>
    </w:tbl>
    <w:p w:rsidR="00000000" w:rsidDel="00000000" w:rsidP="00000000" w:rsidRDefault="00000000" w:rsidRPr="00000000" w14:paraId="000000F4">
      <w:pPr>
        <w:spacing w:before="12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before="120" w:line="240" w:lineRule="auto"/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КРАТКИЙ ОБЗОР РЫНКА АБРИКОСА И ПШЕНИЦЫ В КЫРГЫЗСТАНЕ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Абрикос</w:t>
      </w:r>
    </w:p>
    <w:p w:rsidR="00000000" w:rsidDel="00000000" w:rsidP="00000000" w:rsidRDefault="00000000" w:rsidRPr="00000000" w14:paraId="000000F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Производство абрикоса в Кыргызстане занимает достойное место в садоводстве. Кыргызстан по разным оценкам имеет более 15 тыс. гектаров абрикосовых плантаций. При этом более 10 тыс. гектаров расположены в южном Кыргызстане, в том числе более 5 тыс. га расположены в Баткенской области. Ранний абрикос в основном выращивается в Баткенском районе Баткенской области. Валовый сбор раннего абрикоса составляет порядка 2000 тонн.</w:t>
      </w:r>
    </w:p>
    <w:p w:rsidR="00000000" w:rsidDel="00000000" w:rsidP="00000000" w:rsidRDefault="00000000" w:rsidRPr="00000000" w14:paraId="000000F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Свежий абрикос присутствует на внутреннем рынке в течении трех месяцев – имеются различные зоны созревания. Первый абрикос созревает в Баткенской области в первой половине июня, а последний абрикос поступает на рынки в начале августа из Иссык-Кульской области.</w:t>
      </w:r>
    </w:p>
    <w:tbl>
      <w:tblPr>
        <w:tblStyle w:val="Table6"/>
        <w:tblW w:w="14570.0" w:type="dxa"/>
        <w:jc w:val="left"/>
        <w:tblInd w:w="0.0" w:type="dxa"/>
        <w:tblLayout w:type="fixed"/>
        <w:tblLook w:val="0400"/>
      </w:tblPr>
      <w:tblGrid>
        <w:gridCol w:w="9668"/>
        <w:gridCol w:w="1635"/>
        <w:gridCol w:w="1635"/>
        <w:gridCol w:w="1632"/>
        <w:tblGridChange w:id="0">
          <w:tblGrid>
            <w:gridCol w:w="9668"/>
            <w:gridCol w:w="1635"/>
            <w:gridCol w:w="1635"/>
            <w:gridCol w:w="1632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FA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Основные показатели по абрикосу в Баткенской области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FB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FC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FD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E">
            <w:pPr>
              <w:spacing w:line="240" w:lineRule="auto"/>
              <w:jc w:val="lef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Общая площадь абрикосовых садов, га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F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4 641,0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0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5 011,0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1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5 675,0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2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Молодые сады, 1-5 лет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462,0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764,0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868,0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6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Средние сады, 5-15 лет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785,0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2 065,0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2 303,0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A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Старые сады, 15 и более лет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3 394,0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2 182,0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2 504,0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E">
            <w:pPr>
              <w:spacing w:line="240" w:lineRule="auto"/>
              <w:jc w:val="lef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Общий объем урожая абрикоса, тонн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F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49 828,6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0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54 381,9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1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53 572,5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2">
            <w:pPr>
              <w:spacing w:line="240" w:lineRule="auto"/>
              <w:jc w:val="lef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Общий объем сушенного абрикоса, тонн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3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13 898,9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4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14 601,5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5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14 782,5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6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с косточкой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6 055,8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5 651,2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5 664,8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A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без косточки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7 843,1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8 950,3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9 117,7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E">
            <w:pPr>
              <w:spacing w:line="240" w:lineRule="auto"/>
              <w:jc w:val="lef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Общий объем экспорта абрикоса, тонн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F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5 886,6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0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6 468,5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1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5 478,0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2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с косточкой (сушеный)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1 222,8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1 390,0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1 514,4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6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без косточки (сушеный)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1 639,8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1 869,0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2 211,6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A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в свежем виде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3 024,0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3 209,5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1 752,0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E">
            <w:pPr>
              <w:spacing w:line="240" w:lineRule="auto"/>
              <w:jc w:val="lef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Виды переработки абрикоса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F">
            <w:pPr>
              <w:spacing w:line="240" w:lineRule="auto"/>
              <w:jc w:val="lef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30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31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32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варенье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3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13,3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3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13,9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3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15,0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36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сок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3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3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7,5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3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8,1</w:t>
            </w:r>
          </w:p>
        </w:tc>
      </w:tr>
    </w:tbl>
    <w:p w:rsidR="00000000" w:rsidDel="00000000" w:rsidP="00000000" w:rsidRDefault="00000000" w:rsidRPr="00000000" w14:paraId="0000013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Пшеница</w:t>
      </w:r>
    </w:p>
    <w:p w:rsidR="00000000" w:rsidDel="00000000" w:rsidP="00000000" w:rsidRDefault="00000000" w:rsidRPr="00000000" w14:paraId="0000013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Посевная площадь в Кыргызстане за последние 10 лет имеет динамику снижения. В 2020 году под пшеницу было посеяно 247,5 тыс. га, что на 52% ниже показателя за 2010 год. Кроме того, в 2020 году в Баткенской области посевная площадь под пшеницу снизилась на 70% по сравнению с 2010 годом.</w:t>
      </w:r>
    </w:p>
    <w:p w:rsidR="00000000" w:rsidDel="00000000" w:rsidP="00000000" w:rsidRDefault="00000000" w:rsidRPr="00000000" w14:paraId="0000013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570.0" w:type="dxa"/>
        <w:jc w:val="left"/>
        <w:tblInd w:w="0.0" w:type="dxa"/>
        <w:tblLayout w:type="fixed"/>
        <w:tblLook w:val="0400"/>
      </w:tblPr>
      <w:tblGrid>
        <w:gridCol w:w="5400"/>
        <w:gridCol w:w="834"/>
        <w:gridCol w:w="835"/>
        <w:gridCol w:w="835"/>
        <w:gridCol w:w="835"/>
        <w:gridCol w:w="835"/>
        <w:gridCol w:w="835"/>
        <w:gridCol w:w="835"/>
        <w:gridCol w:w="835"/>
        <w:gridCol w:w="835"/>
        <w:gridCol w:w="835"/>
        <w:gridCol w:w="821"/>
        <w:tblGridChange w:id="0">
          <w:tblGrid>
            <w:gridCol w:w="5400"/>
            <w:gridCol w:w="834"/>
            <w:gridCol w:w="835"/>
            <w:gridCol w:w="835"/>
            <w:gridCol w:w="835"/>
            <w:gridCol w:w="835"/>
            <w:gridCol w:w="835"/>
            <w:gridCol w:w="835"/>
            <w:gridCol w:w="835"/>
            <w:gridCol w:w="835"/>
            <w:gridCol w:w="835"/>
            <w:gridCol w:w="821"/>
          </w:tblGrid>
        </w:tblGridChange>
      </w:tblGrid>
      <w:tr>
        <w:trPr>
          <w:cantSplit w:val="0"/>
          <w:trHeight w:val="306" w:hRule="atLeast"/>
          <w:tblHeader w:val="0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13E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Показатели по пшенице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13F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2010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140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2011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141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2012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142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2013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143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2014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144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2015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145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2016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146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2017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147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2018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148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2019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149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2020</w:t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A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Посевная площадь в Кыргызстане, тыс. га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4B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376,7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4C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377,4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4D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324,5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4E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346,6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4F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339,5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50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297,3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51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270,6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52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250,2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53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253,8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54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240,1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55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247,5</w:t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6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Посевная площадь в Баткенской области, тыс. га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57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21,7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58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22,7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59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17,8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5A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17,1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5B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17,4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5C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16,0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5D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13,5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5E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13,1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5F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12,5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60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12,2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61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12,7</w:t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62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Урожайность в Баткенской области, пшеница, ц/га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63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20,1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64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15,1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65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17,6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66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17,7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67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15,8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8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17,8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9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17,0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A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17,4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B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17,8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C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20,9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D">
            <w:pPr>
              <w:spacing w:line="24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20,6</w:t>
            </w:r>
          </w:p>
        </w:tc>
      </w:tr>
    </w:tbl>
    <w:p w:rsidR="00000000" w:rsidDel="00000000" w:rsidP="00000000" w:rsidRDefault="00000000" w:rsidRPr="00000000" w14:paraId="0000016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Тем не менее, в 2021 году в Баткенской области было собрано пшеницы с 14,1 тыс. га </w:t>
      </w:r>
    </w:p>
    <w:p w:rsidR="00000000" w:rsidDel="00000000" w:rsidP="00000000" w:rsidRDefault="00000000" w:rsidRPr="00000000" w14:paraId="00000170">
      <w:pPr>
        <w:jc w:val="center"/>
        <w:rPr>
          <w:rFonts w:ascii="Arial" w:cs="Arial" w:eastAsia="Arial" w:hAnsi="Arial"/>
        </w:rPr>
      </w:pPr>
      <w:r w:rsidDel="00000000" w:rsidR="00000000" w:rsidRPr="00000000">
        <w:rPr/>
        <w:drawing>
          <wp:inline distB="0" distT="0" distL="0" distR="0">
            <wp:extent cx="5603358" cy="2743200"/>
            <wp:docPr id="59" name=""/>
            <a:graphic>
              <a:graphicData uri="http://schemas.openxmlformats.org/drawingml/2006/chart">
                <c:chart r:id="rId28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В настоящее время из-за сокращения посевных площадей пшеницы и засухи Кабинетом Министров Кыргызской Республики были установлены ограничения на экспорт пшеницы.</w:t>
      </w:r>
    </w:p>
    <w:p w:rsidR="00000000" w:rsidDel="00000000" w:rsidP="00000000" w:rsidRDefault="00000000" w:rsidRPr="00000000" w14:paraId="00000173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ПОТЕНЦИАЛ ЭКСПОРТА МИНДАЛЯ</w:t>
      </w:r>
    </w:p>
    <w:p w:rsidR="00000000" w:rsidDel="00000000" w:rsidP="00000000" w:rsidRDefault="00000000" w:rsidRPr="00000000" w14:paraId="0000017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Согласно данным Всемирного Банка экспорт миндаля в скорлупе в большей степени приходится на Китай. Небольшие партии экспорта, отправленные в страны Европы, никак не продолжались в следующих годах. </w:t>
      </w:r>
    </w:p>
    <w:p w:rsidR="00000000" w:rsidDel="00000000" w:rsidP="00000000" w:rsidRDefault="00000000" w:rsidRPr="00000000" w14:paraId="0000017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Более 90% очищенного миндаля экспортируется в Турцию, которая является большим потребителем миндаля.</w:t>
      </w:r>
    </w:p>
    <w:tbl>
      <w:tblPr>
        <w:tblStyle w:val="Table8"/>
        <w:tblW w:w="14569.999999999998" w:type="dxa"/>
        <w:jc w:val="left"/>
        <w:tblInd w:w="0.0" w:type="dxa"/>
        <w:tblLayout w:type="fixed"/>
        <w:tblLook w:val="0400"/>
      </w:tblPr>
      <w:tblGrid>
        <w:gridCol w:w="3787"/>
        <w:gridCol w:w="1329"/>
        <w:gridCol w:w="778"/>
        <w:gridCol w:w="1335"/>
        <w:gridCol w:w="909"/>
        <w:gridCol w:w="1335"/>
        <w:gridCol w:w="906"/>
        <w:gridCol w:w="1335"/>
        <w:gridCol w:w="766"/>
        <w:gridCol w:w="1335"/>
        <w:gridCol w:w="755"/>
        <w:tblGridChange w:id="0">
          <w:tblGrid>
            <w:gridCol w:w="3787"/>
            <w:gridCol w:w="1329"/>
            <w:gridCol w:w="778"/>
            <w:gridCol w:w="1335"/>
            <w:gridCol w:w="909"/>
            <w:gridCol w:w="1335"/>
            <w:gridCol w:w="906"/>
            <w:gridCol w:w="1335"/>
            <w:gridCol w:w="766"/>
            <w:gridCol w:w="1335"/>
            <w:gridCol w:w="75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177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Экспорт миндаля в скорлупе из КР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178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2015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17A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2016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17C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2017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17E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2018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000000" w:space="0" w:sz="0" w:val="nil"/>
            </w:tcBorders>
            <w:shd w:fill="5b9bd5" w:val="clear"/>
            <w:vAlign w:val="center"/>
          </w:tcPr>
          <w:p w:rsidR="00000000" w:rsidDel="00000000" w:rsidP="00000000" w:rsidRDefault="00000000" w:rsidRPr="00000000" w14:paraId="00000180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2019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183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тыс. долл. США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184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тонн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185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тыс. долл. США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186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тонн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187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тыс. долл. США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188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тонн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189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тыс. долл. США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18A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тонн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18B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тыс. долл. США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center"/>
          </w:tcPr>
          <w:p w:rsidR="00000000" w:rsidDel="00000000" w:rsidP="00000000" w:rsidRDefault="00000000" w:rsidRPr="00000000" w14:paraId="0000018C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тонн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8D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Китай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8E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8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9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22,62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9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10,38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9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23,52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9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10,89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9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17,25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9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8,92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9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60,68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9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36,29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98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Ирак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9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9A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9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9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9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9E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9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4,40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A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A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A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A3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Франция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A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A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A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A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A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A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AA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A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A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A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AE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Россия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A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B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B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B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B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77,46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B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B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B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B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1B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0,10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B9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Иран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BA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B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B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B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BE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3,18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B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6,84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4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Туркменистан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A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E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F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Италия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A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Канада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E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E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E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E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E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E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E5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Афганистан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E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E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E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1,20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E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EA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E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E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E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EE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E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F0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Индия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F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2,15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F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F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F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F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F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F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F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F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FA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FB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Швейцария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F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F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FE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F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0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0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0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0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0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0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06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Саудовская Аравия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0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0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0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0A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0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0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0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0E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0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2,93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1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0,30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11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Катар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1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1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1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1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1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1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1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1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1A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1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0,14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1C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Прочие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1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1E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1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2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2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2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2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2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2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2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2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28">
            <w:pPr>
              <w:spacing w:line="240" w:lineRule="auto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29">
            <w:pPr>
              <w:spacing w:line="240" w:lineRule="auto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2A">
            <w:pPr>
              <w:spacing w:line="240" w:lineRule="auto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2B">
            <w:pPr>
              <w:spacing w:line="240" w:lineRule="auto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2C">
            <w:pPr>
              <w:spacing w:line="240" w:lineRule="auto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2D">
            <w:pPr>
              <w:spacing w:line="240" w:lineRule="auto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2E">
            <w:pPr>
              <w:spacing w:line="240" w:lineRule="auto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2F">
            <w:pPr>
              <w:spacing w:line="240" w:lineRule="auto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0">
            <w:pPr>
              <w:spacing w:line="240" w:lineRule="auto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1">
            <w:pPr>
              <w:spacing w:line="240" w:lineRule="auto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232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Экспорт миндаля очищенного из КР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233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2015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235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2016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237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2017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ffffff" w:space="0" w:sz="8" w:val="single"/>
              <w:right w:color="000000" w:space="0" w:sz="0" w:val="nil"/>
            </w:tcBorders>
            <w:shd w:fill="5b9bd5" w:val="clear"/>
            <w:vAlign w:val="center"/>
          </w:tcPr>
          <w:p w:rsidR="00000000" w:rsidDel="00000000" w:rsidP="00000000" w:rsidRDefault="00000000" w:rsidRPr="00000000" w14:paraId="00000239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2018</w:t>
            </w:r>
          </w:p>
        </w:tc>
        <w:tc>
          <w:tcPr>
            <w:gridSpan w:val="2"/>
            <w:tcBorders>
              <w:top w:color="000000" w:space="0" w:sz="0" w:val="nil"/>
              <w:left w:color="ffffff" w:space="0" w:sz="8" w:val="single"/>
              <w:bottom w:color="ffffff" w:space="0" w:sz="8" w:val="single"/>
              <w:right w:color="000000" w:space="0" w:sz="0" w:val="nil"/>
            </w:tcBorders>
            <w:shd w:fill="5b9bd5" w:val="clear"/>
            <w:vAlign w:val="center"/>
          </w:tcPr>
          <w:p w:rsidR="00000000" w:rsidDel="00000000" w:rsidP="00000000" w:rsidRDefault="00000000" w:rsidRPr="00000000" w14:paraId="0000023B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2019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23E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тыс. долл. США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23F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тонн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240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тыс. долл. США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241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тонн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242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тыс. долл. США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243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тонн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244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тыс. долл. США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center"/>
          </w:tcPr>
          <w:p w:rsidR="00000000" w:rsidDel="00000000" w:rsidP="00000000" w:rsidRDefault="00000000" w:rsidRPr="00000000" w14:paraId="00000245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тонн</w:t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ffffff" w:space="0" w:sz="8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246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тыс. долл. США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center"/>
          </w:tcPr>
          <w:p w:rsidR="00000000" w:rsidDel="00000000" w:rsidP="00000000" w:rsidRDefault="00000000" w:rsidRPr="00000000" w14:paraId="00000247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тонн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248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Турция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24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5,43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24A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4,72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24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102,08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24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108,60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24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79,28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24E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70,09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24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54,71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25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66,88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25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18,09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be4d5" w:val="clear"/>
            <w:vAlign w:val="center"/>
          </w:tcPr>
          <w:p w:rsidR="00000000" w:rsidDel="00000000" w:rsidP="00000000" w:rsidRDefault="00000000" w:rsidRPr="00000000" w14:paraId="0000025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25,88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53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Монголия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5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5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5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5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5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5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5A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5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5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5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5E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Иран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5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6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6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209,74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6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136,00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6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199,78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6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131,67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6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6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6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6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69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Китай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6A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4,67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6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4,77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6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6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2,16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6E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1,20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6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7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2,35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7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3,95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7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90,27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7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81,82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74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Индия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7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7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7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7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7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7A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7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7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7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7E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7F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Италия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8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8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8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8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8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8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8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8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8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8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8A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Ирак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8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8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8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45,19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8E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21,52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8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171,80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9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129,53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9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9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9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9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95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Афганистан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9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9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9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31,81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9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20,52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9A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9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9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9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9E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9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A0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Казахстан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A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A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A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A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A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2,53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A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A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A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A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AA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AB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Россия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A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A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AE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A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B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B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B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B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1,10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B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B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0,70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B6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Прочие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B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B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B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BA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B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2,31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B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B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3,25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BE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B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2,47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C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0,45</w:t>
            </w:r>
          </w:p>
        </w:tc>
      </w:tr>
    </w:tbl>
    <w:p w:rsidR="00000000" w:rsidDel="00000000" w:rsidP="00000000" w:rsidRDefault="00000000" w:rsidRPr="00000000" w14:paraId="000002C1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ПОТЕНЦИАЛ ЭКСПОРТА АБРИКОСОВ</w:t>
      </w:r>
    </w:p>
    <w:p w:rsidR="00000000" w:rsidDel="00000000" w:rsidP="00000000" w:rsidRDefault="00000000" w:rsidRPr="00000000" w14:paraId="000002C3">
      <w:pPr>
        <w:spacing w:after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spacing w:after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Исторически Кыргызстан всегда был нетто-экспортером свежих абрикосов, которые поставлялись в основном в Российскую Федерацию и Казахстан. Однако экономический кризис, начавшийся в этих странах в 2014 году, привел к существенному сокращению экспорта кыргызских абрикосов. В результате, в 2017 году объем экспортных поставок составил всего 2 тысячи тонн по сравнению с 14 тысячами тонн в 2013 году. Рынок абрикоса оценивается в 60 тысяч тонн.</w:t>
      </w:r>
    </w:p>
    <w:p w:rsidR="00000000" w:rsidDel="00000000" w:rsidP="00000000" w:rsidRDefault="00000000" w:rsidRPr="00000000" w14:paraId="000002C5">
      <w:pPr>
        <w:spacing w:after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Оценки Международного торгового центра (МТЦ) также показывают, что свежие абрикосы обладают самым высоким экспортным потенциалом среди свежих фруктов, выращиваемых в Кыргызстане.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5033645</wp:posOffset>
            </wp:positionH>
            <wp:positionV relativeFrom="paragraph">
              <wp:posOffset>37465</wp:posOffset>
            </wp:positionV>
            <wp:extent cx="4356100" cy="2743200"/>
            <wp:wrapSquare wrapText="bothSides" distB="0" distT="0" distL="114300" distR="114300"/>
            <wp:docPr id="58" name=""/>
            <a:graphic>
              <a:graphicData uri="http://schemas.openxmlformats.org/drawingml/2006/chart">
                <c:chart r:id="rId29"/>
              </a:graphicData>
            </a:graphic>
          </wp:anchor>
        </w:drawing>
      </w:r>
    </w:p>
    <w:p w:rsidR="00000000" w:rsidDel="00000000" w:rsidP="00000000" w:rsidRDefault="00000000" w:rsidRPr="00000000" w14:paraId="000002C6">
      <w:pPr>
        <w:spacing w:after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Их экспортный потенциал оценивается в 17,1 млн. долларов США в год, однако по состоянию на 2018 год он реализован лишь 21%.</w:t>
      </w:r>
    </w:p>
    <w:p w:rsidR="00000000" w:rsidDel="00000000" w:rsidP="00000000" w:rsidRDefault="00000000" w:rsidRPr="00000000" w14:paraId="000002C7">
      <w:pPr>
        <w:spacing w:after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Реализация экспортного потенциала кураги составляет всего 13,5%, однако по оценке МТЦ он и так невелик – 2,6 млн. долларов США.</w:t>
      </w:r>
    </w:p>
    <w:p w:rsidR="00000000" w:rsidDel="00000000" w:rsidP="00000000" w:rsidRDefault="00000000" w:rsidRPr="00000000" w14:paraId="000002C8">
      <w:pPr>
        <w:spacing w:after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Основными потенциальными рынками сбыта для экспорта абрикоса в свежем и сушенном виде являются страны ЕАЭС. Кроме того, спрос существует со стороны Европы и Японии, где сухофрукты являются предметом повседневного потребления.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ПРЕДЛОЖЕНИЕ ДЛЯ ИНВЕСТОРА</w:t>
      </w:r>
    </w:p>
    <w:p w:rsidR="00000000" w:rsidDel="00000000" w:rsidP="00000000" w:rsidRDefault="00000000" w:rsidRPr="00000000" w14:paraId="000002CB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14550.0" w:type="dxa"/>
        <w:jc w:val="left"/>
        <w:tblInd w:w="0.0" w:type="dxa"/>
        <w:tblLayout w:type="fixed"/>
        <w:tblLook w:val="0400"/>
      </w:tblPr>
      <w:tblGrid>
        <w:gridCol w:w="4831"/>
        <w:gridCol w:w="9719"/>
        <w:tblGridChange w:id="0">
          <w:tblGrid>
            <w:gridCol w:w="4831"/>
            <w:gridCol w:w="9719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5b9bd5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2CC">
            <w:pPr>
              <w:spacing w:after="120" w:before="120" w:line="240" w:lineRule="auto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ЮРИДИЧЕСКИЙ МЕХАНИЗМ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deebf6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Сельскохозяйственный кооператив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b9bd5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2CE">
            <w:pPr>
              <w:spacing w:after="120" w:before="120" w:line="240" w:lineRule="auto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ВИД ФИНАНСИРОВАНИЯ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eebf6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Прямые инвестиции в капитал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b9bd5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2D0">
            <w:pPr>
              <w:spacing w:after="120" w:before="120" w:line="240" w:lineRule="auto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СРОК ФИНАНСИРОВАНИЯ</w:t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eebf6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7-10 лет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b9bd5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2D2">
            <w:pPr>
              <w:spacing w:after="120" w:before="120" w:line="240" w:lineRule="auto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СУММА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eebf6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214 118 долл. США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b9bd5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2D4">
            <w:pPr>
              <w:spacing w:after="120" w:before="120" w:line="240" w:lineRule="auto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КОЛ-ВО ТРАНШЕЙ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eebf6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2D5">
            <w:pPr>
              <w:numPr>
                <w:ilvl w:val="0"/>
                <w:numId w:val="8"/>
              </w:numPr>
              <w:spacing w:after="120" w:before="120" w:line="240" w:lineRule="auto"/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Транш №1 – закуп саженцев</w:t>
            </w:r>
          </w:p>
          <w:p w:rsidR="00000000" w:rsidDel="00000000" w:rsidP="00000000" w:rsidRDefault="00000000" w:rsidRPr="00000000" w14:paraId="000002D6">
            <w:pPr>
              <w:numPr>
                <w:ilvl w:val="0"/>
                <w:numId w:val="8"/>
              </w:numPr>
              <w:spacing w:after="120" w:before="120" w:line="240" w:lineRule="auto"/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Транш №2 – закуп техники</w:t>
            </w:r>
          </w:p>
          <w:p w:rsidR="00000000" w:rsidDel="00000000" w:rsidP="00000000" w:rsidRDefault="00000000" w:rsidRPr="00000000" w14:paraId="000002D7">
            <w:pPr>
              <w:numPr>
                <w:ilvl w:val="0"/>
                <w:numId w:val="8"/>
              </w:numPr>
              <w:spacing w:after="120" w:before="120" w:line="240" w:lineRule="auto"/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Транш №3 – закуп системы капельного орошения</w:t>
            </w:r>
          </w:p>
          <w:p w:rsidR="00000000" w:rsidDel="00000000" w:rsidP="00000000" w:rsidRDefault="00000000" w:rsidRPr="00000000" w14:paraId="000002D8">
            <w:pPr>
              <w:numPr>
                <w:ilvl w:val="0"/>
                <w:numId w:val="8"/>
              </w:numPr>
              <w:spacing w:after="120" w:before="120" w:line="240" w:lineRule="auto"/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Транш №4 – по мере необходимости в течение всего срока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b9bd5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2D9">
            <w:pPr>
              <w:spacing w:after="120" w:before="120" w:line="240" w:lineRule="auto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ОБЕСПЕЧЕНИЕ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eebf6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2DA">
            <w:pPr>
              <w:numPr>
                <w:ilvl w:val="0"/>
                <w:numId w:val="9"/>
              </w:numPr>
              <w:spacing w:after="120" w:before="120" w:line="240" w:lineRule="auto"/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100% доли кооператива</w:t>
            </w:r>
          </w:p>
        </w:tc>
      </w:tr>
    </w:tbl>
    <w:p w:rsidR="00000000" w:rsidDel="00000000" w:rsidP="00000000" w:rsidRDefault="00000000" w:rsidRPr="00000000" w14:paraId="000002DB">
      <w:pPr>
        <w:rPr/>
      </w:pPr>
      <w:r w:rsidDel="00000000" w:rsidR="00000000" w:rsidRPr="00000000">
        <w:rPr>
          <w:rtl w:val="0"/>
        </w:rPr>
      </w:r>
    </w:p>
    <w:sectPr>
      <w:footerReference r:id="rId30" w:type="default"/>
      <w:pgSz w:h="11906" w:w="16838" w:orient="landscape"/>
      <w:pgMar w:bottom="426" w:top="851" w:left="1134" w:right="1134" w:header="708" w:footer="556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DC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 xml:space="preserve">                                                                                              </w:t>
      <w:tab/>
      <w:t xml:space="preserve">СТК «МОЛ-ТУШУМ». ИНВЕСТИЦИОННЫЙ ПАСПОРТ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9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10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line="36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722116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722116"/>
    <w:pPr>
      <w:ind w:left="720"/>
      <w:contextualSpacing w:val="1"/>
    </w:pPr>
  </w:style>
  <w:style w:type="paragraph" w:styleId="a4">
    <w:name w:val="header"/>
    <w:basedOn w:val="a"/>
    <w:link w:val="a5"/>
    <w:uiPriority w:val="99"/>
    <w:unhideWhenUsed w:val="1"/>
    <w:rsid w:val="00E44DD0"/>
    <w:pPr>
      <w:tabs>
        <w:tab w:val="center" w:pos="4677"/>
        <w:tab w:val="right" w:pos="9355"/>
      </w:tabs>
      <w:spacing w:line="240" w:lineRule="auto"/>
    </w:pPr>
  </w:style>
  <w:style w:type="character" w:styleId="a5" w:customStyle="1">
    <w:name w:val="Верхний колонтитул Знак"/>
    <w:basedOn w:val="a0"/>
    <w:link w:val="a4"/>
    <w:uiPriority w:val="99"/>
    <w:rsid w:val="00E44DD0"/>
  </w:style>
  <w:style w:type="paragraph" w:styleId="a6">
    <w:name w:val="footer"/>
    <w:basedOn w:val="a"/>
    <w:link w:val="a7"/>
    <w:uiPriority w:val="99"/>
    <w:unhideWhenUsed w:val="1"/>
    <w:rsid w:val="00E44DD0"/>
    <w:pPr>
      <w:tabs>
        <w:tab w:val="center" w:pos="4677"/>
        <w:tab w:val="right" w:pos="9355"/>
      </w:tabs>
      <w:spacing w:line="240" w:lineRule="auto"/>
    </w:pPr>
  </w:style>
  <w:style w:type="character" w:styleId="a7" w:customStyle="1">
    <w:name w:val="Нижний колонтитул Знак"/>
    <w:basedOn w:val="a0"/>
    <w:link w:val="a6"/>
    <w:uiPriority w:val="99"/>
    <w:rsid w:val="00E44DD0"/>
  </w:style>
  <w:style w:type="paragraph" w:styleId="1" w:customStyle="1">
    <w:name w:val="Обычный1"/>
    <w:rsid w:val="003C7755"/>
    <w:pPr>
      <w:spacing w:line="240" w:lineRule="auto"/>
      <w:jc w:val="left"/>
    </w:pPr>
    <w:rPr>
      <w:rFonts w:ascii="Times New Roman" w:cs="Times New Roman" w:eastAsia="Times New Roman" w:hAnsi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9968B8"/>
    <w:pPr>
      <w:spacing w:line="240" w:lineRule="auto"/>
      <w:jc w:val="left"/>
    </w:pPr>
    <w:rPr>
      <w:rFonts w:ascii="Times New Roman" w:cs="Times New Roman" w:eastAsia="Times New Roman" w:hAnsi="Times New Roman"/>
      <w:sz w:val="20"/>
      <w:szCs w:val="20"/>
      <w:lang w:eastAsia="ru-RU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  <w:jc w:val="left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line="240" w:lineRule="auto"/>
      <w:jc w:val="left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line="240" w:lineRule="auto"/>
      <w:jc w:val="left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jpg"/><Relationship Id="rId22" Type="http://schemas.openxmlformats.org/officeDocument/2006/relationships/image" Target="media/image5.jpg"/><Relationship Id="rId21" Type="http://schemas.openxmlformats.org/officeDocument/2006/relationships/image" Target="media/image19.jpg"/><Relationship Id="rId24" Type="http://schemas.openxmlformats.org/officeDocument/2006/relationships/image" Target="media/image17.png"/><Relationship Id="rId23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6" Type="http://schemas.openxmlformats.org/officeDocument/2006/relationships/image" Target="media/image1.jpg"/><Relationship Id="rId25" Type="http://schemas.openxmlformats.org/officeDocument/2006/relationships/image" Target="media/image14.png"/><Relationship Id="rId28" Type="http://schemas.openxmlformats.org/officeDocument/2006/relationships/chart" Target="charts/chart2.xml"/><Relationship Id="rId27" Type="http://schemas.openxmlformats.org/officeDocument/2006/relationships/image" Target="media/image10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chart" Target="charts/chart1.xml"/><Relationship Id="rId7" Type="http://schemas.openxmlformats.org/officeDocument/2006/relationships/image" Target="media/image21.jpg"/><Relationship Id="rId8" Type="http://schemas.openxmlformats.org/officeDocument/2006/relationships/image" Target="media/image12.jpg"/><Relationship Id="rId30" Type="http://schemas.openxmlformats.org/officeDocument/2006/relationships/footer" Target="footer1.xml"/><Relationship Id="rId11" Type="http://schemas.openxmlformats.org/officeDocument/2006/relationships/image" Target="media/image16.jpg"/><Relationship Id="rId10" Type="http://schemas.openxmlformats.org/officeDocument/2006/relationships/image" Target="media/image18.jpg"/><Relationship Id="rId13" Type="http://schemas.openxmlformats.org/officeDocument/2006/relationships/image" Target="media/image3.png"/><Relationship Id="rId12" Type="http://schemas.openxmlformats.org/officeDocument/2006/relationships/image" Target="media/image13.jpg"/><Relationship Id="rId15" Type="http://schemas.openxmlformats.org/officeDocument/2006/relationships/image" Target="media/image4.png"/><Relationship Id="rId14" Type="http://schemas.openxmlformats.org/officeDocument/2006/relationships/image" Target="media/image15.png"/><Relationship Id="rId17" Type="http://schemas.openxmlformats.org/officeDocument/2006/relationships/image" Target="media/image8.png"/><Relationship Id="rId16" Type="http://schemas.openxmlformats.org/officeDocument/2006/relationships/image" Target="media/image9.png"/><Relationship Id="rId19" Type="http://schemas.openxmlformats.org/officeDocument/2006/relationships/image" Target="media/image7.png"/><Relationship Id="rId18" Type="http://schemas.openxmlformats.org/officeDocument/2006/relationships/image" Target="media/image6.png"/></Relationships>
</file>

<file path=word/charts/_rels/chart1.xml.rels><?xml version="1.0" encoding="UTF-8" standalone="yes"?>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oleObject" Target="&#1050;&#1085;&#1080;&#1075;&#1072;3" TargetMode="External"/></Relationships>
</file>

<file path=word/charts/_rels/chart2.xml.rels><?xml version="1.0" encoding="UTF-8" standalone="yes"?><Relationships xmlns="http://schemas.openxmlformats.org/package/2006/relationships"><Relationship Id="rId1" Type="http://schemas.microsoft.com/office/2011/relationships/chartStyle" Target="style2.xml"/><Relationship Id="rId2" Type="http://schemas.microsoft.com/office/2011/relationships/chartColorStyle" Target="colors2.xml"/><Relationship Id="rId3" Type="http://schemas.openxmlformats.org/officeDocument/2006/relationships/oleObject" Target="file:///C:\Users\User\Downloads\1.05.02.05%20&#1055;&#1086;&#1089;&#1077;&#1074;&#1085;&#1072;&#1103;%20&#1087;&#1083;&#1086;&#1097;&#1072;&#1076;&#1100;%20&#1087;&#1086;%20&#1075;&#1088;&#1091;&#1087;&#1087;&#1072;&#1084;%20&#1089;&#1077;&#1083;&#1100;&#1089;&#1082;&#1086;&#1093;&#1086;&#1079;&#1103;&#1081;&#1089;&#1090;&#1074;&#1077;&#1085;&#1085;&#1099;&#1093;%20&#1082;&#1091;&#1083;&#1100;&#1090;&#1091;&#1088;.%20(5)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cap="none" spc="2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Экспортный потенциал абрикоса, млн. долл. США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cap="none" spc="2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Текущий экспорт</c:v>
                </c:pt>
                <c:pt idx="1">
                  <c:v>Экспортный потенциал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1.7</c:v>
                </c:pt>
                <c:pt idx="1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51-46AF-9799-D99DF077B0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51116784"/>
        <c:axId val="451114432"/>
      </c:barChart>
      <c:catAx>
        <c:axId val="451116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51114432"/>
        <c:crosses val="autoZero"/>
        <c:auto val="1"/>
        <c:lblAlgn val="ctr"/>
        <c:lblOffset val="100"/>
        <c:noMultiLvlLbl val="0"/>
      </c:catAx>
      <c:valAx>
        <c:axId val="451114432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51116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Убрано пшеницы в Баткенской области в 2021г., га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spPr>
            <a:ln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6CB-4586-AA8B-8CD07A90FF2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6CB-4586-AA8B-8CD07A90FF2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6CB-4586-AA8B-8CD07A90FF2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6CB-4586-AA8B-8CD07A90FF2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6CB-4586-AA8B-8CD07A90FF20}"/>
              </c:ext>
            </c:extLst>
          </c:dPt>
          <c:dLbls>
            <c:dLbl>
              <c:idx val="3"/>
              <c:layout>
                <c:manualLayout>
                  <c:x val="7.2222222222222215E-2"/>
                  <c:y val="-9.259259259259281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6CB-4586-AA8B-8CD07A90FF20}"/>
                </c:ext>
              </c:extLst>
            </c:dLbl>
            <c:dLbl>
              <c:idx val="4"/>
              <c:layout>
                <c:manualLayout>
                  <c:x val="-6.1111111111111165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6CB-4586-AA8B-8CD07A90FF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Лист1!$A$7:$A$11</c:f>
              <c:strCache>
                <c:ptCount val="5"/>
                <c:pt idx="0">
                  <c:v>Баткенский район</c:v>
                </c:pt>
                <c:pt idx="1">
                  <c:v>Кадамжайский район</c:v>
                </c:pt>
                <c:pt idx="2">
                  <c:v>Лейлекский район</c:v>
                </c:pt>
                <c:pt idx="3">
                  <c:v>г Баткен</c:v>
                </c:pt>
                <c:pt idx="4">
                  <c:v>г Кызыл-Кия</c:v>
                </c:pt>
              </c:strCache>
            </c:strRef>
          </c:cat>
          <c:val>
            <c:numRef>
              <c:f>Лист1!$C$7:$C$11</c:f>
              <c:numCache>
                <c:formatCode>#,##0</c:formatCode>
                <c:ptCount val="5"/>
                <c:pt idx="0">
                  <c:v>2288</c:v>
                </c:pt>
                <c:pt idx="1">
                  <c:v>2673</c:v>
                </c:pt>
                <c:pt idx="2">
                  <c:v>8975</c:v>
                </c:pt>
                <c:pt idx="3">
                  <c:v>16</c:v>
                </c:pt>
                <c:pt idx="4">
                  <c:v>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6CB-4586-AA8B-8CD07A90FF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39MCmCQrtVzoCGQKdL40Et0uklw==">AMUW2mW0awGPKHBgglE8EGIqn9a884WWtokBo19gWYySyTNzQj5JrWPTGBNr0BVe5kex3ZBpJNHsvzLlLGOF0SiZeMDfpqp8RqSEvVZj2haCCgWg4lCdVlaITjA0cX8QoqTiXm3POiy5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2021-09-24T16:43:00Z</dcterms:created>
  <dc:creator>Пользователь</dc:creator>
</cp:coreProperties>
</file>