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D" w:rsidRDefault="00EF1D67" w:rsidP="00EF1D6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1D67">
        <w:rPr>
          <w:rFonts w:ascii="Liberation Serif" w:hAnsi="Liberation Serif" w:cs="Liberation Serif"/>
          <w:b/>
          <w:sz w:val="28"/>
          <w:szCs w:val="28"/>
        </w:rPr>
        <w:t>Перспективы развития сотрудничества с Индией</w:t>
      </w:r>
    </w:p>
    <w:p w:rsidR="008E40C7" w:rsidRPr="00EF1D67" w:rsidRDefault="008E40C7" w:rsidP="00EF1D6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0AD0" w:rsidRDefault="007151E7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Индия –</w:t>
      </w:r>
      <w:r w:rsidR="00C50AD0" w:rsidRPr="00C50AD0">
        <w:rPr>
          <w:rFonts w:ascii="Liberation Serif" w:hAnsi="Liberation Serif" w:cs="Liberation Serif"/>
          <w:sz w:val="28"/>
          <w:szCs w:val="28"/>
        </w:rPr>
        <w:t xml:space="preserve"> крупнейшая страна с устойчивой демократической системой и т</w:t>
      </w:r>
      <w:r>
        <w:rPr>
          <w:rFonts w:ascii="Liberation Serif" w:hAnsi="Liberation Serif" w:cs="Liberation Serif"/>
          <w:sz w:val="28"/>
          <w:szCs w:val="28"/>
        </w:rPr>
        <w:t>ретьей по размеру (по ВВП</w:t>
      </w:r>
      <w:r w:rsidR="00C50AD0" w:rsidRPr="00C50AD0">
        <w:rPr>
          <w:rFonts w:ascii="Liberation Serif" w:hAnsi="Liberation Serif" w:cs="Liberation Serif"/>
          <w:sz w:val="28"/>
          <w:szCs w:val="28"/>
        </w:rPr>
        <w:t xml:space="preserve">) экономикой мира. Население составляет 1,32 млрд человек и по-прежнему растет высокими темпами. </w:t>
      </w:r>
    </w:p>
    <w:p w:rsidR="0099291E" w:rsidRDefault="00C50AD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0AD0">
        <w:rPr>
          <w:rFonts w:ascii="Liberation Serif" w:hAnsi="Liberation Serif" w:cs="Liberation Serif"/>
          <w:sz w:val="28"/>
          <w:szCs w:val="28"/>
        </w:rPr>
        <w:t xml:space="preserve">Страна проходит путь индустриального развития позднее многих государств, но может опереться на квалифицированные и сравнительно дешевые трудовые ресурсы, растущий научно-технический потенциал и быстро развивающийся сектор услуг (в том числе информационные технологии, финансово-банковское дело). </w:t>
      </w:r>
    </w:p>
    <w:p w:rsidR="00C50AD0" w:rsidRDefault="00C50AD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0AD0">
        <w:rPr>
          <w:rFonts w:ascii="Liberation Serif" w:hAnsi="Liberation Serif" w:cs="Liberation Serif"/>
          <w:sz w:val="28"/>
          <w:szCs w:val="28"/>
        </w:rPr>
        <w:t>Источником экономического роста страны является сочетание высоких темпов роста преобладающей в экономике сферы услуг при сохранении довольно высоких темпов роста промышленного сектора. В отраслевой структуре ВВП Индии преоблада</w:t>
      </w:r>
      <w:r w:rsidR="0099291E">
        <w:rPr>
          <w:rFonts w:ascii="Liberation Serif" w:hAnsi="Liberation Serif" w:cs="Liberation Serif"/>
          <w:sz w:val="28"/>
          <w:szCs w:val="28"/>
        </w:rPr>
        <w:t>ют</w:t>
      </w:r>
      <w:r w:rsidRPr="00C50AD0">
        <w:rPr>
          <w:rFonts w:ascii="Liberation Serif" w:hAnsi="Liberation Serif" w:cs="Liberation Serif"/>
          <w:sz w:val="28"/>
          <w:szCs w:val="28"/>
        </w:rPr>
        <w:t xml:space="preserve"> обрабатывающая промышленность, строительство, производство электричества, газа и пара (28,2%). </w:t>
      </w:r>
      <w:r w:rsidR="0099291E">
        <w:rPr>
          <w:rFonts w:ascii="Liberation Serif" w:hAnsi="Liberation Serif" w:cs="Liberation Serif"/>
          <w:sz w:val="28"/>
          <w:szCs w:val="28"/>
        </w:rPr>
        <w:t>Н</w:t>
      </w:r>
      <w:r w:rsidRPr="00C50AD0">
        <w:rPr>
          <w:rFonts w:ascii="Liberation Serif" w:hAnsi="Liberation Serif" w:cs="Liberation Serif"/>
          <w:sz w:val="28"/>
          <w:szCs w:val="28"/>
        </w:rPr>
        <w:t>а услуги в сумме приходи</w:t>
      </w:r>
      <w:r w:rsidR="0099291E">
        <w:rPr>
          <w:rFonts w:ascii="Liberation Serif" w:hAnsi="Liberation Serif" w:cs="Liberation Serif"/>
          <w:sz w:val="28"/>
          <w:szCs w:val="28"/>
        </w:rPr>
        <w:t>тся</w:t>
      </w:r>
      <w:r w:rsidRPr="00C50AD0">
        <w:rPr>
          <w:rFonts w:ascii="Liberation Serif" w:hAnsi="Liberation Serif" w:cs="Liberation Serif"/>
          <w:sz w:val="28"/>
          <w:szCs w:val="28"/>
        </w:rPr>
        <w:t xml:space="preserve"> около 53,8% всей добавленной стоимости.</w:t>
      </w:r>
    </w:p>
    <w:p w:rsidR="006B7980" w:rsidRDefault="006B7980" w:rsidP="006B798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7980">
        <w:rPr>
          <w:rFonts w:ascii="Liberation Serif" w:hAnsi="Liberation Serif" w:cs="Liberation Serif"/>
          <w:sz w:val="28"/>
          <w:szCs w:val="28"/>
        </w:rPr>
        <w:t>Благодаря сильным экономическим показателям Индия к 2030 году станет третьей по величине экономикой,</w:t>
      </w:r>
      <w:r w:rsidRPr="006B7980">
        <w:t xml:space="preserve"> 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рост ВВП </w:t>
      </w:r>
      <w:r>
        <w:rPr>
          <w:rFonts w:ascii="Liberation Serif" w:hAnsi="Liberation Serif" w:cs="Liberation Serif"/>
          <w:sz w:val="28"/>
          <w:szCs w:val="28"/>
        </w:rPr>
        <w:t>в 2023 году оценивается в 6,8%, прогноз на 2024 год – 5,</w:t>
      </w:r>
      <w:r w:rsidRPr="006B7980">
        <w:rPr>
          <w:rFonts w:ascii="Liberation Serif" w:hAnsi="Liberation Serif" w:cs="Liberation Serif"/>
          <w:sz w:val="28"/>
          <w:szCs w:val="28"/>
        </w:rPr>
        <w:t>9%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87074" w:rsidRPr="00A87074" w:rsidRDefault="00A87074" w:rsidP="00A870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7975">
        <w:rPr>
          <w:rFonts w:ascii="Liberation Serif" w:hAnsi="Liberation Serif" w:cs="Liberation Serif"/>
          <w:sz w:val="28"/>
          <w:szCs w:val="28"/>
        </w:rPr>
        <w:t xml:space="preserve">Основу индийского экспорта </w:t>
      </w:r>
      <w:r w:rsidR="00357DA9">
        <w:rPr>
          <w:rFonts w:ascii="Liberation Serif" w:hAnsi="Liberation Serif" w:cs="Liberation Serif"/>
          <w:sz w:val="28"/>
          <w:szCs w:val="28"/>
        </w:rPr>
        <w:t>(451,0 млрд. долларов США</w:t>
      </w:r>
      <w:r w:rsidR="008E40C7">
        <w:rPr>
          <w:rFonts w:ascii="Liberation Serif" w:hAnsi="Liberation Serif" w:cs="Liberation Serif"/>
          <w:sz w:val="28"/>
          <w:szCs w:val="28"/>
        </w:rPr>
        <w:t>, данные 2022 года</w:t>
      </w:r>
      <w:r w:rsidR="00357DA9">
        <w:rPr>
          <w:rFonts w:ascii="Liberation Serif" w:hAnsi="Liberation Serif" w:cs="Liberation Serif"/>
          <w:sz w:val="28"/>
          <w:szCs w:val="28"/>
        </w:rPr>
        <w:t xml:space="preserve">) составляют </w:t>
      </w:r>
      <w:r w:rsidR="00BD7975" w:rsidRPr="00BD7975">
        <w:rPr>
          <w:rFonts w:ascii="Liberation Serif" w:hAnsi="Liberation Serif" w:cs="Liberation Serif"/>
          <w:sz w:val="28"/>
          <w:szCs w:val="28"/>
        </w:rPr>
        <w:t>продукты нефтепереработки</w:t>
      </w:r>
      <w:r w:rsidRPr="00BD7975">
        <w:rPr>
          <w:rFonts w:ascii="Liberation Serif" w:hAnsi="Liberation Serif" w:cs="Liberation Serif"/>
          <w:sz w:val="28"/>
          <w:szCs w:val="28"/>
        </w:rPr>
        <w:t xml:space="preserve"> (</w:t>
      </w:r>
      <w:r w:rsidR="00BD7975" w:rsidRPr="00BD7975">
        <w:rPr>
          <w:rFonts w:ascii="Liberation Serif" w:hAnsi="Liberation Serif" w:cs="Liberation Serif"/>
          <w:sz w:val="28"/>
          <w:szCs w:val="28"/>
        </w:rPr>
        <w:t>21</w:t>
      </w:r>
      <w:r w:rsidRPr="00BD7975">
        <w:rPr>
          <w:rFonts w:ascii="Liberation Serif" w:hAnsi="Liberation Serif" w:cs="Liberation Serif"/>
          <w:sz w:val="28"/>
          <w:szCs w:val="28"/>
        </w:rPr>
        <w:t xml:space="preserve">%), </w:t>
      </w:r>
      <w:r w:rsidR="00BD7975" w:rsidRPr="00BD7975">
        <w:rPr>
          <w:rFonts w:ascii="Liberation Serif" w:hAnsi="Liberation Serif" w:cs="Liberation Serif"/>
          <w:sz w:val="28"/>
          <w:szCs w:val="28"/>
        </w:rPr>
        <w:t>драгоценные металлы и изделия из них</w:t>
      </w:r>
      <w:r w:rsidRPr="00BD7975">
        <w:rPr>
          <w:rFonts w:ascii="Liberation Serif" w:hAnsi="Liberation Serif" w:cs="Liberation Serif"/>
          <w:sz w:val="28"/>
          <w:szCs w:val="28"/>
        </w:rPr>
        <w:t xml:space="preserve"> (</w:t>
      </w:r>
      <w:r w:rsidR="00BD7975" w:rsidRPr="00BD7975">
        <w:rPr>
          <w:rFonts w:ascii="Liberation Serif" w:hAnsi="Liberation Serif" w:cs="Liberation Serif"/>
          <w:sz w:val="28"/>
          <w:szCs w:val="28"/>
        </w:rPr>
        <w:t>9</w:t>
      </w:r>
      <w:r w:rsidRPr="00BD7975">
        <w:rPr>
          <w:rFonts w:ascii="Liberation Serif" w:hAnsi="Liberation Serif" w:cs="Liberation Serif"/>
          <w:sz w:val="28"/>
          <w:szCs w:val="28"/>
        </w:rPr>
        <w:t xml:space="preserve">%), </w:t>
      </w:r>
      <w:r w:rsidR="00BD7975" w:rsidRPr="00BD7975">
        <w:rPr>
          <w:rFonts w:ascii="Liberation Serif" w:hAnsi="Liberation Serif" w:cs="Liberation Serif"/>
          <w:sz w:val="28"/>
          <w:szCs w:val="28"/>
        </w:rPr>
        <w:t>машиностроительная продукция</w:t>
      </w:r>
      <w:r w:rsidRPr="00BD7975">
        <w:rPr>
          <w:rFonts w:ascii="Liberation Serif" w:hAnsi="Liberation Serif" w:cs="Liberation Serif"/>
          <w:sz w:val="28"/>
          <w:szCs w:val="28"/>
        </w:rPr>
        <w:t xml:space="preserve"> (</w:t>
      </w:r>
      <w:r w:rsidR="00BD7975" w:rsidRPr="00BD7975">
        <w:rPr>
          <w:rFonts w:ascii="Liberation Serif" w:hAnsi="Liberation Serif" w:cs="Liberation Serif"/>
          <w:sz w:val="28"/>
          <w:szCs w:val="28"/>
        </w:rPr>
        <w:t>21</w:t>
      </w:r>
      <w:r w:rsidRPr="00BD7975">
        <w:rPr>
          <w:rFonts w:ascii="Liberation Serif" w:hAnsi="Liberation Serif" w:cs="Liberation Serif"/>
          <w:sz w:val="28"/>
          <w:szCs w:val="28"/>
        </w:rPr>
        <w:t>%), химическая и фармацевтическая продукция (9%), сельскохозяйственная продукция (</w:t>
      </w:r>
      <w:r w:rsidR="00BD7975" w:rsidRPr="00BD7975">
        <w:rPr>
          <w:rFonts w:ascii="Liberation Serif" w:hAnsi="Liberation Serif" w:cs="Liberation Serif"/>
          <w:sz w:val="28"/>
          <w:szCs w:val="28"/>
        </w:rPr>
        <w:t>3</w:t>
      </w:r>
      <w:r w:rsidRPr="00BD7975">
        <w:rPr>
          <w:rFonts w:ascii="Liberation Serif" w:hAnsi="Liberation Serif" w:cs="Liberation Serif"/>
          <w:sz w:val="28"/>
          <w:szCs w:val="28"/>
        </w:rPr>
        <w:t>%), черные металлы (</w:t>
      </w:r>
      <w:r w:rsidR="00BD7975" w:rsidRPr="00BD7975">
        <w:rPr>
          <w:rFonts w:ascii="Liberation Serif" w:hAnsi="Liberation Serif" w:cs="Liberation Serif"/>
          <w:sz w:val="28"/>
          <w:szCs w:val="28"/>
        </w:rPr>
        <w:t>5</w:t>
      </w:r>
      <w:r w:rsidRPr="00BD7975">
        <w:rPr>
          <w:rFonts w:ascii="Liberation Serif" w:hAnsi="Liberation Serif" w:cs="Liberation Serif"/>
          <w:sz w:val="28"/>
          <w:szCs w:val="28"/>
        </w:rPr>
        <w:t>%).</w:t>
      </w:r>
      <w:r w:rsidRPr="00A8707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87074" w:rsidRPr="00A87074" w:rsidRDefault="00A87074" w:rsidP="00A870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7074">
        <w:rPr>
          <w:rFonts w:ascii="Liberation Serif" w:hAnsi="Liberation Serif" w:cs="Liberation Serif"/>
          <w:sz w:val="28"/>
          <w:szCs w:val="28"/>
        </w:rPr>
        <w:t xml:space="preserve">Ведущими статьями индийского импорта </w:t>
      </w:r>
      <w:r w:rsidR="00357DA9">
        <w:rPr>
          <w:rFonts w:ascii="Liberation Serif" w:hAnsi="Liberation Serif" w:cs="Liberation Serif"/>
          <w:sz w:val="28"/>
          <w:szCs w:val="28"/>
        </w:rPr>
        <w:t xml:space="preserve">(714 млрд. долларов США) </w:t>
      </w:r>
      <w:r w:rsidRPr="00A87074">
        <w:rPr>
          <w:rFonts w:ascii="Liberation Serif" w:hAnsi="Liberation Serif" w:cs="Liberation Serif"/>
          <w:sz w:val="28"/>
          <w:szCs w:val="28"/>
        </w:rPr>
        <w:t>являются сырая нефть и нефтепродукты (</w:t>
      </w:r>
      <w:r w:rsidR="00BD7975">
        <w:rPr>
          <w:rFonts w:ascii="Liberation Serif" w:hAnsi="Liberation Serif" w:cs="Liberation Serif"/>
          <w:sz w:val="28"/>
          <w:szCs w:val="28"/>
        </w:rPr>
        <w:t>37</w:t>
      </w:r>
      <w:r w:rsidRPr="00A87074">
        <w:rPr>
          <w:rFonts w:ascii="Liberation Serif" w:hAnsi="Liberation Serif" w:cs="Liberation Serif"/>
          <w:sz w:val="28"/>
          <w:szCs w:val="28"/>
        </w:rPr>
        <w:t>%), драгоценные и полудрагоценные камни и металлы (</w:t>
      </w:r>
      <w:r w:rsidR="00BD7975">
        <w:rPr>
          <w:rFonts w:ascii="Liberation Serif" w:hAnsi="Liberation Serif" w:cs="Liberation Serif"/>
          <w:sz w:val="28"/>
          <w:szCs w:val="28"/>
        </w:rPr>
        <w:t>11</w:t>
      </w:r>
      <w:r w:rsidRPr="00A87074">
        <w:rPr>
          <w:rFonts w:ascii="Liberation Serif" w:hAnsi="Liberation Serif" w:cs="Liberation Serif"/>
          <w:sz w:val="28"/>
          <w:szCs w:val="28"/>
        </w:rPr>
        <w:t>%), электроника (10%), машины и оборудование (</w:t>
      </w:r>
      <w:r w:rsidR="00BD7975">
        <w:rPr>
          <w:rFonts w:ascii="Liberation Serif" w:hAnsi="Liberation Serif" w:cs="Liberation Serif"/>
          <w:sz w:val="28"/>
          <w:szCs w:val="28"/>
        </w:rPr>
        <w:t>7</w:t>
      </w:r>
      <w:r w:rsidRPr="00A87074">
        <w:rPr>
          <w:rFonts w:ascii="Liberation Serif" w:hAnsi="Liberation Serif" w:cs="Liberation Serif"/>
          <w:sz w:val="28"/>
          <w:szCs w:val="28"/>
        </w:rPr>
        <w:t>%), сельскохозяйственная продукция (</w:t>
      </w:r>
      <w:r w:rsidR="00BD7975">
        <w:rPr>
          <w:rFonts w:ascii="Liberation Serif" w:hAnsi="Liberation Serif" w:cs="Liberation Serif"/>
          <w:sz w:val="28"/>
          <w:szCs w:val="28"/>
        </w:rPr>
        <w:t>3</w:t>
      </w:r>
      <w:r w:rsidRPr="00A87074">
        <w:rPr>
          <w:rFonts w:ascii="Liberation Serif" w:hAnsi="Liberation Serif" w:cs="Liberation Serif"/>
          <w:sz w:val="28"/>
          <w:szCs w:val="28"/>
        </w:rPr>
        <w:t>%), продукция химической промышленности (</w:t>
      </w:r>
      <w:r w:rsidR="00BD7975">
        <w:rPr>
          <w:rFonts w:ascii="Liberation Serif" w:hAnsi="Liberation Serif" w:cs="Liberation Serif"/>
          <w:sz w:val="28"/>
          <w:szCs w:val="28"/>
        </w:rPr>
        <w:t>7</w:t>
      </w:r>
      <w:r w:rsidR="008E40C7">
        <w:rPr>
          <w:rFonts w:ascii="Liberation Serif" w:hAnsi="Liberation Serif" w:cs="Liberation Serif"/>
          <w:sz w:val="28"/>
          <w:szCs w:val="28"/>
        </w:rPr>
        <w:t xml:space="preserve">%), </w:t>
      </w:r>
      <w:r w:rsidRPr="00A87074">
        <w:rPr>
          <w:rFonts w:ascii="Liberation Serif" w:hAnsi="Liberation Serif" w:cs="Liberation Serif"/>
          <w:sz w:val="28"/>
          <w:szCs w:val="28"/>
        </w:rPr>
        <w:t>черные металлы (2%).</w:t>
      </w:r>
    </w:p>
    <w:p w:rsidR="00A87074" w:rsidRDefault="00A87074" w:rsidP="00A870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7074">
        <w:rPr>
          <w:rFonts w:ascii="Liberation Serif" w:hAnsi="Liberation Serif" w:cs="Liberation Serif"/>
          <w:sz w:val="28"/>
          <w:szCs w:val="28"/>
        </w:rPr>
        <w:t>В число основных торговых партнеров</w:t>
      </w:r>
      <w:r>
        <w:rPr>
          <w:rFonts w:ascii="Liberation Serif" w:hAnsi="Liberation Serif" w:cs="Liberation Serif"/>
          <w:sz w:val="28"/>
          <w:szCs w:val="28"/>
        </w:rPr>
        <w:t xml:space="preserve"> по импорту </w:t>
      </w:r>
      <w:r w:rsidRPr="00A87074">
        <w:rPr>
          <w:rFonts w:ascii="Liberation Serif" w:hAnsi="Liberation Serif" w:cs="Liberation Serif"/>
          <w:sz w:val="28"/>
          <w:szCs w:val="28"/>
        </w:rPr>
        <w:t xml:space="preserve">входят Китай, США, ОАЭ, Саудовская Аравия, </w:t>
      </w:r>
      <w:r>
        <w:rPr>
          <w:rFonts w:ascii="Liberation Serif" w:hAnsi="Liberation Serif" w:cs="Liberation Serif"/>
          <w:sz w:val="28"/>
          <w:szCs w:val="28"/>
        </w:rPr>
        <w:t>Российская Федерация</w:t>
      </w:r>
      <w:r w:rsidR="00BD797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Ирак. </w:t>
      </w:r>
    </w:p>
    <w:p w:rsidR="00A87074" w:rsidRPr="00A87074" w:rsidRDefault="00A87074" w:rsidP="00A870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87074">
        <w:rPr>
          <w:rFonts w:ascii="Liberation Serif" w:hAnsi="Liberation Serif" w:cs="Liberation Serif"/>
          <w:sz w:val="28"/>
          <w:szCs w:val="28"/>
        </w:rPr>
        <w:t>Правительство Индии стремится диверсифицировать региональную структуру индийского экспорта путем расширения рынков сбыта в странах Азии и Африки.</w:t>
      </w:r>
    </w:p>
    <w:p w:rsidR="00C50AD0" w:rsidRDefault="007151E7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Индия –</w:t>
      </w:r>
      <w:r w:rsidR="00C50AD0" w:rsidRPr="00C50AD0">
        <w:rPr>
          <w:rFonts w:ascii="Liberation Serif" w:hAnsi="Liberation Serif" w:cs="Liberation Serif"/>
          <w:sz w:val="28"/>
          <w:szCs w:val="28"/>
        </w:rPr>
        <w:t xml:space="preserve"> наименее урбанизированная страна БРИКС; всего 32% населения проживает в городах. Обеспечение жильем растущего населения требует больших инвестиций в жилищный фонд.</w:t>
      </w:r>
    </w:p>
    <w:p w:rsidR="008E40C7" w:rsidRDefault="008E40C7" w:rsidP="008E40C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E40C7" w:rsidRPr="008E40C7" w:rsidRDefault="008E40C7" w:rsidP="008E40C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E40C7">
        <w:rPr>
          <w:rFonts w:ascii="Liberation Serif" w:hAnsi="Liberation Serif" w:cs="Liberation Serif"/>
          <w:b/>
          <w:sz w:val="28"/>
          <w:szCs w:val="28"/>
        </w:rPr>
        <w:t xml:space="preserve">Нефть и газ </w:t>
      </w:r>
    </w:p>
    <w:p w:rsidR="008E40C7" w:rsidRPr="00D00B8F" w:rsidRDefault="007151E7" w:rsidP="008E40C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Индия занимает 3-</w:t>
      </w:r>
      <w:r w:rsidR="008E40C7" w:rsidRPr="00960C3F">
        <w:rPr>
          <w:rFonts w:ascii="Liberation Serif" w:hAnsi="Liberation Serif" w:cs="Liberation Serif"/>
          <w:sz w:val="28"/>
          <w:szCs w:val="28"/>
        </w:rPr>
        <w:t xml:space="preserve">е место в мире по потреблению и нефти </w:t>
      </w:r>
      <w:r w:rsidR="008E40C7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4-</w:t>
      </w:r>
      <w:r w:rsidR="008E40C7" w:rsidRPr="00960C3F">
        <w:rPr>
          <w:rFonts w:ascii="Liberation Serif" w:hAnsi="Liberation Serif" w:cs="Liberation Serif"/>
          <w:sz w:val="28"/>
          <w:szCs w:val="28"/>
        </w:rPr>
        <w:t xml:space="preserve">е место по импорту сжиженного природного газа (СПГ). </w:t>
      </w:r>
      <w:r w:rsidR="008E40C7">
        <w:rPr>
          <w:rFonts w:ascii="Liberation Serif" w:hAnsi="Liberation Serif" w:cs="Liberation Serif"/>
          <w:sz w:val="28"/>
          <w:szCs w:val="28"/>
        </w:rPr>
        <w:t>В</w:t>
      </w:r>
      <w:r w:rsidR="008E40C7" w:rsidRPr="00D00B8F">
        <w:rPr>
          <w:rFonts w:ascii="Liberation Serif" w:hAnsi="Liberation Serif" w:cs="Liberation Serif"/>
          <w:sz w:val="28"/>
          <w:szCs w:val="28"/>
        </w:rPr>
        <w:t xml:space="preserve">нутреннее потребление нефти </w:t>
      </w:r>
      <w:r w:rsidR="008E40C7">
        <w:rPr>
          <w:rFonts w:ascii="Liberation Serif" w:hAnsi="Liberation Serif" w:cs="Liberation Serif"/>
          <w:sz w:val="28"/>
          <w:szCs w:val="28"/>
        </w:rPr>
        <w:t xml:space="preserve">только на 19% обеспечивается собственной добычей. </w:t>
      </w:r>
    </w:p>
    <w:p w:rsidR="008E40C7" w:rsidRPr="006D126F" w:rsidRDefault="008E40C7" w:rsidP="008E40C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126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одтвержденных</w:t>
      </w:r>
      <w:r w:rsidRPr="006D126F">
        <w:rPr>
          <w:rFonts w:ascii="Liberation Serif" w:hAnsi="Liberation Serif" w:cs="Liberation Serif"/>
          <w:sz w:val="28"/>
          <w:szCs w:val="28"/>
        </w:rPr>
        <w:t xml:space="preserve"> запас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6D126F">
        <w:rPr>
          <w:rFonts w:ascii="Liberation Serif" w:hAnsi="Liberation Serif" w:cs="Liberation Serif"/>
          <w:sz w:val="28"/>
          <w:szCs w:val="28"/>
        </w:rPr>
        <w:t xml:space="preserve"> нефти и газа в Индии, по оценкам </w:t>
      </w:r>
      <w:r>
        <w:rPr>
          <w:rFonts w:ascii="Liberation Serif" w:hAnsi="Liberation Serif" w:cs="Liberation Serif"/>
          <w:sz w:val="28"/>
          <w:szCs w:val="28"/>
        </w:rPr>
        <w:t>9,2 млрд. т</w:t>
      </w:r>
      <w:r w:rsidRPr="006D126F">
        <w:rPr>
          <w:rFonts w:ascii="Liberation Serif" w:hAnsi="Liberation Serif" w:cs="Liberation Serif"/>
          <w:sz w:val="28"/>
          <w:szCs w:val="28"/>
        </w:rPr>
        <w:t>, 70% запасов нефти и газа сосредоточено на шельфовых месторождениях вдоль западного побережья. Крупные месторождения также находятся на восточном побережье Индии.</w:t>
      </w:r>
    </w:p>
    <w:p w:rsidR="00D63E93" w:rsidRPr="00D63E93" w:rsidRDefault="008E40C7" w:rsidP="00D63E9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6D126F">
        <w:rPr>
          <w:rFonts w:ascii="Liberation Serif" w:hAnsi="Liberation Serif" w:cs="Liberation Serif"/>
          <w:sz w:val="28"/>
          <w:szCs w:val="28"/>
        </w:rPr>
        <w:t>Доля национальных компаний в добыче</w:t>
      </w:r>
      <w:r>
        <w:rPr>
          <w:rFonts w:ascii="Liberation Serif" w:hAnsi="Liberation Serif" w:cs="Liberation Serif"/>
          <w:sz w:val="28"/>
          <w:szCs w:val="28"/>
        </w:rPr>
        <w:t xml:space="preserve"> нефти – 68,5</w:t>
      </w:r>
      <w:r w:rsidRPr="006D126F">
        <w:rPr>
          <w:rFonts w:ascii="Liberation Serif" w:hAnsi="Liberation Serif" w:cs="Liberation Serif"/>
          <w:sz w:val="28"/>
          <w:szCs w:val="28"/>
        </w:rPr>
        <w:t>%. Основными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производителями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нефти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и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природного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газа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в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6D126F">
        <w:rPr>
          <w:rFonts w:ascii="Liberation Serif" w:hAnsi="Liberation Serif" w:cs="Liberation Serif"/>
          <w:sz w:val="28"/>
          <w:szCs w:val="28"/>
        </w:rPr>
        <w:t>Индии</w:t>
      </w:r>
      <w:r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D63E93">
        <w:rPr>
          <w:rFonts w:ascii="Liberation Serif" w:hAnsi="Liberation Serif" w:cs="Liberation Serif"/>
          <w:sz w:val="28"/>
          <w:szCs w:val="28"/>
        </w:rPr>
        <w:t>являются</w:t>
      </w:r>
      <w:r w:rsidR="00D63E93"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 w:rsidR="00D63E93" w:rsidRPr="00D63E93">
        <w:rPr>
          <w:rFonts w:ascii="Liberation Serif" w:hAnsi="Liberation Serif" w:cs="Liberation Serif"/>
          <w:sz w:val="28"/>
          <w:szCs w:val="28"/>
          <w:lang w:val="en-US"/>
        </w:rPr>
        <w:t>Punj</w:t>
      </w:r>
      <w:proofErr w:type="spellEnd"/>
      <w:r w:rsidR="00D63E93"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Lloyd Limited; </w:t>
      </w:r>
      <w:r w:rsidR="00D63E93">
        <w:rPr>
          <w:rFonts w:ascii="Liberation Serif" w:hAnsi="Liberation Serif" w:cs="Liberation Serif"/>
          <w:sz w:val="28"/>
          <w:szCs w:val="28"/>
          <w:lang w:val="en-US"/>
        </w:rPr>
        <w:t>Oil India Limited; Indian Oi Corporation Limited;</w:t>
      </w:r>
      <w:r w:rsidR="00D63E93"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D63E93">
        <w:rPr>
          <w:rFonts w:ascii="Liberation Serif" w:hAnsi="Liberation Serif" w:cs="Liberation Serif"/>
          <w:sz w:val="28"/>
          <w:szCs w:val="28"/>
          <w:lang w:val="en-US"/>
        </w:rPr>
        <w:t>Oil and Natural Gas Corporation;</w:t>
      </w:r>
      <w:r w:rsidR="00D63E93" w:rsidRPr="00D63E93">
        <w:rPr>
          <w:rFonts w:ascii="Liberation Serif" w:hAnsi="Liberation Serif" w:cs="Liberation Serif"/>
          <w:sz w:val="28"/>
          <w:szCs w:val="28"/>
          <w:lang w:val="en-US"/>
        </w:rPr>
        <w:t xml:space="preserve"> Reliance Industries Limited. </w:t>
      </w:r>
    </w:p>
    <w:p w:rsidR="008E40C7" w:rsidRPr="006D126F" w:rsidRDefault="008E40C7" w:rsidP="008E40C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126F">
        <w:rPr>
          <w:rFonts w:ascii="Liberation Serif" w:hAnsi="Liberation Serif" w:cs="Liberation Serif"/>
          <w:sz w:val="28"/>
          <w:szCs w:val="28"/>
        </w:rPr>
        <w:lastRenderedPageBreak/>
        <w:t>В стране функционируют 2</w:t>
      </w:r>
      <w:r>
        <w:rPr>
          <w:rFonts w:ascii="Liberation Serif" w:hAnsi="Liberation Serif" w:cs="Liberation Serif"/>
          <w:sz w:val="28"/>
          <w:szCs w:val="28"/>
        </w:rPr>
        <w:t xml:space="preserve">3 нефтеперерабатывающих завода, </w:t>
      </w:r>
      <w:r w:rsidRPr="006D126F">
        <w:rPr>
          <w:rFonts w:ascii="Liberation Serif" w:hAnsi="Liberation Serif" w:cs="Liberation Serif"/>
          <w:sz w:val="28"/>
          <w:szCs w:val="28"/>
        </w:rPr>
        <w:t>19 нефтепродуктопроводов протяженностью 16,1 тыс. км и пропускной способностью 74,3 млн. т. Общая протяженность газопроводов в Индии составляет 17,8 тыс. км с пропускной способностью 192,6 млн. куб. м газа в сутки.</w:t>
      </w:r>
      <w:r w:rsidR="00D63E93">
        <w:rPr>
          <w:rFonts w:ascii="Liberation Serif" w:hAnsi="Liberation Serif" w:cs="Liberation Serif"/>
          <w:sz w:val="28"/>
          <w:szCs w:val="28"/>
        </w:rPr>
        <w:t xml:space="preserve"> Планируется </w:t>
      </w:r>
      <w:r w:rsidR="00BC5473">
        <w:rPr>
          <w:rFonts w:ascii="Liberation Serif" w:hAnsi="Liberation Serif" w:cs="Liberation Serif"/>
          <w:sz w:val="28"/>
          <w:szCs w:val="28"/>
        </w:rPr>
        <w:t xml:space="preserve">увеличение нефтеперерабатывающих и перекачивающих мощностей. </w:t>
      </w:r>
    </w:p>
    <w:p w:rsidR="006B7980" w:rsidRDefault="006B798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126F" w:rsidRPr="006D126F" w:rsidRDefault="00BA05B8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Горная</w:t>
      </w:r>
      <w:r w:rsidR="006D126F" w:rsidRPr="006D126F">
        <w:rPr>
          <w:rFonts w:ascii="Liberation Serif" w:hAnsi="Liberation Serif" w:cs="Liberation Serif"/>
          <w:b/>
          <w:bCs/>
          <w:sz w:val="28"/>
          <w:szCs w:val="28"/>
        </w:rPr>
        <w:t xml:space="preserve"> промышленность</w:t>
      </w:r>
    </w:p>
    <w:p w:rsidR="00BA05B8" w:rsidRDefault="006D126F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126F">
        <w:rPr>
          <w:rFonts w:ascii="Liberation Serif" w:hAnsi="Liberation Serif" w:cs="Liberation Serif"/>
          <w:sz w:val="28"/>
          <w:szCs w:val="28"/>
        </w:rPr>
        <w:t xml:space="preserve">Уголь – единственный энергоноситель, имеющийся в Индии в достаточном количестве. </w:t>
      </w:r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Страна занимает 2-е место в мире по его добыче. Крупнейшие угледобывающие штаты –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Джаркханд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(22%),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Чхаттисгарх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(18%),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Одиша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(14%),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Мадхья-Прадеш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(14%) и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Телангана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(14%) </w:t>
      </w:r>
    </w:p>
    <w:p w:rsidR="006D126F" w:rsidRDefault="006D126F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6D126F">
        <w:rPr>
          <w:rFonts w:ascii="Liberation Serif" w:hAnsi="Liberation Serif" w:cs="Liberation Serif"/>
          <w:sz w:val="28"/>
          <w:szCs w:val="28"/>
        </w:rPr>
        <w:t>оступные для разработки запасы каменного угля в стране оценив</w:t>
      </w:r>
      <w:r>
        <w:rPr>
          <w:rFonts w:ascii="Liberation Serif" w:hAnsi="Liberation Serif" w:cs="Liberation Serif"/>
          <w:sz w:val="28"/>
          <w:szCs w:val="28"/>
        </w:rPr>
        <w:t xml:space="preserve">аются в размере 301,56 млрд. т. </w:t>
      </w:r>
      <w:r w:rsidRPr="006D126F">
        <w:rPr>
          <w:rFonts w:ascii="Liberation Serif" w:hAnsi="Liberation Serif" w:cs="Liberation Serif"/>
          <w:sz w:val="28"/>
          <w:szCs w:val="28"/>
        </w:rPr>
        <w:t>Основн</w:t>
      </w:r>
      <w:r w:rsidR="00BA05B8">
        <w:rPr>
          <w:rFonts w:ascii="Liberation Serif" w:hAnsi="Liberation Serif" w:cs="Liberation Serif"/>
          <w:sz w:val="28"/>
          <w:szCs w:val="28"/>
        </w:rPr>
        <w:t>ые</w:t>
      </w:r>
      <w:r w:rsidRPr="006D126F">
        <w:rPr>
          <w:rFonts w:ascii="Liberation Serif" w:hAnsi="Liberation Serif" w:cs="Liberation Serif"/>
          <w:sz w:val="28"/>
          <w:szCs w:val="28"/>
        </w:rPr>
        <w:t xml:space="preserve"> производител</w:t>
      </w:r>
      <w:r w:rsidR="00BA05B8">
        <w:rPr>
          <w:rFonts w:ascii="Liberation Serif" w:hAnsi="Liberation Serif" w:cs="Liberation Serif"/>
          <w:sz w:val="28"/>
          <w:szCs w:val="28"/>
        </w:rPr>
        <w:t>и</w:t>
      </w:r>
      <w:r w:rsidRPr="006D126F">
        <w:rPr>
          <w:rFonts w:ascii="Liberation Serif" w:hAnsi="Liberation Serif" w:cs="Liberation Serif"/>
          <w:sz w:val="28"/>
          <w:szCs w:val="28"/>
        </w:rPr>
        <w:t xml:space="preserve"> угля – </w:t>
      </w:r>
      <w:proofErr w:type="spellStart"/>
      <w:r w:rsidRPr="006D126F">
        <w:rPr>
          <w:rFonts w:ascii="Liberation Serif" w:hAnsi="Liberation Serif" w:cs="Liberation Serif"/>
          <w:sz w:val="28"/>
          <w:szCs w:val="28"/>
        </w:rPr>
        <w:t>госкорпорация</w:t>
      </w:r>
      <w:proofErr w:type="spellEnd"/>
      <w:r w:rsidRPr="006D126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D126F">
        <w:rPr>
          <w:rFonts w:ascii="Liberation Serif" w:hAnsi="Liberation Serif" w:cs="Liberation Serif"/>
          <w:sz w:val="28"/>
          <w:szCs w:val="28"/>
        </w:rPr>
        <w:t>Coal</w:t>
      </w:r>
      <w:proofErr w:type="spellEnd"/>
      <w:r w:rsidRPr="006D126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D126F">
        <w:rPr>
          <w:rFonts w:ascii="Liberation Serif" w:hAnsi="Liberation Serif" w:cs="Liberation Serif"/>
          <w:sz w:val="28"/>
          <w:szCs w:val="28"/>
        </w:rPr>
        <w:t>India</w:t>
      </w:r>
      <w:proofErr w:type="spellEnd"/>
      <w:r w:rsidRPr="006D126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D126F">
        <w:rPr>
          <w:rFonts w:ascii="Liberation Serif" w:hAnsi="Liberation Serif" w:cs="Liberation Serif"/>
          <w:sz w:val="28"/>
          <w:szCs w:val="28"/>
        </w:rPr>
        <w:t>Ltd</w:t>
      </w:r>
      <w:proofErr w:type="spellEnd"/>
      <w:r w:rsidRPr="006D126F">
        <w:rPr>
          <w:rFonts w:ascii="Liberation Serif" w:hAnsi="Liberation Serif" w:cs="Liberation Serif"/>
          <w:sz w:val="28"/>
          <w:szCs w:val="28"/>
        </w:rPr>
        <w:t xml:space="preserve">., </w:t>
      </w:r>
      <w:proofErr w:type="spellStart"/>
      <w:r w:rsidR="00BA05B8">
        <w:rPr>
          <w:rFonts w:ascii="Liberation Serif" w:hAnsi="Liberation Serif" w:cs="Liberation Serif"/>
          <w:sz w:val="28"/>
          <w:szCs w:val="28"/>
        </w:rPr>
        <w:t>Neyveli</w:t>
      </w:r>
      <w:proofErr w:type="spellEnd"/>
      <w:r w:rsidR="00BA05B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BA05B8">
        <w:rPr>
          <w:rFonts w:ascii="Liberation Serif" w:hAnsi="Liberation Serif" w:cs="Liberation Serif"/>
          <w:sz w:val="28"/>
          <w:szCs w:val="28"/>
        </w:rPr>
        <w:t>Lignite</w:t>
      </w:r>
      <w:proofErr w:type="spellEnd"/>
      <w:r w:rsidR="00BA05B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BA05B8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="00BA05B8">
        <w:rPr>
          <w:rFonts w:ascii="Liberation Serif" w:hAnsi="Liberation Serif" w:cs="Liberation Serif"/>
          <w:sz w:val="28"/>
          <w:szCs w:val="28"/>
        </w:rPr>
        <w:t xml:space="preserve">, </w:t>
      </w:r>
      <w:r w:rsidR="00BA05B8" w:rsidRPr="00BA05B8">
        <w:rPr>
          <w:rFonts w:ascii="Liberation Serif" w:hAnsi="Liberation Serif" w:cs="Liberation Serif"/>
          <w:sz w:val="28"/>
          <w:szCs w:val="28"/>
        </w:rPr>
        <w:t>IISCO</w:t>
      </w:r>
      <w:r w:rsidR="00BA05B8">
        <w:rPr>
          <w:rFonts w:ascii="Liberation Serif" w:hAnsi="Liberation Serif" w:cs="Liberation Serif"/>
          <w:sz w:val="28"/>
          <w:szCs w:val="28"/>
        </w:rPr>
        <w:t>.</w:t>
      </w:r>
    </w:p>
    <w:p w:rsidR="00BA05B8" w:rsidRDefault="00BA05B8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A05B8">
        <w:rPr>
          <w:rFonts w:ascii="Liberation Serif" w:hAnsi="Liberation Serif" w:cs="Liberation Serif"/>
          <w:sz w:val="28"/>
          <w:szCs w:val="28"/>
        </w:rPr>
        <w:t>Индия обеспечена полезными ископаемыми. Она добывает до 95 минералов, включая 4 топливных, 10 металлических, 23 неметаллических, 3 радиоактивных, 55 второстепенных (включая строительные и другие материалы), на 1 300 шахтах.</w:t>
      </w:r>
    </w:p>
    <w:p w:rsidR="00BA05B8" w:rsidRDefault="00BD4484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Основную роль в отрасли играют государственные компании: на них</w:t>
      </w:r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приходится 80% добываемых в стране полезных ископаемых. Крупные интегрированные корпорации с интересами от добычи до металлургии и обрабатывающей промышленности, такие как SAIL и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Tata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Steel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в металлургии и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Hindalco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</w:rPr>
        <w:t>Nalco</w:t>
      </w:r>
      <w:proofErr w:type="spellEnd"/>
      <w:r w:rsidR="00BA05B8" w:rsidRPr="00BA05B8">
        <w:rPr>
          <w:rFonts w:ascii="Liberation Serif" w:hAnsi="Liberation Serif" w:cs="Liberation Serif"/>
          <w:sz w:val="28"/>
          <w:szCs w:val="28"/>
        </w:rPr>
        <w:t xml:space="preserve"> в алюминиевой промышленности – доминируют в горно-металлургическом секторе страны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A05B8" w:rsidRPr="00BD4484" w:rsidRDefault="00BD4484" w:rsidP="00BA05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>Геологоразведкой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</w:rPr>
        <w:t>добыч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="00BA05B8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</w:rPr>
        <w:t>металлов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DB0581">
        <w:rPr>
          <w:rFonts w:ascii="Liberation Serif" w:hAnsi="Liberation Serif" w:cs="Liberation Serif"/>
          <w:sz w:val="28"/>
          <w:szCs w:val="28"/>
        </w:rPr>
        <w:t>занимаются</w:t>
      </w:r>
      <w:r w:rsidR="00DB0581" w:rsidRPr="008F630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BALCO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Mineral</w:t>
      </w:r>
      <w:r w:rsidR="00BA05B8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Exploration</w:t>
      </w:r>
      <w:r w:rsidR="00BA05B8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Corporation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ONGC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proofErr w:type="spellStart"/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Ircon</w:t>
      </w:r>
      <w:proofErr w:type="spellEnd"/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Hindustan</w:t>
      </w:r>
      <w:r w:rsidR="00BA05B8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Zink</w:t>
      </w:r>
      <w:r w:rsidR="00BA05B8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Ltd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Hindustan Copper Ltd, </w:t>
      </w:r>
      <w:r w:rsidR="00BA05B8" w:rsidRPr="00BA05B8">
        <w:rPr>
          <w:rFonts w:ascii="Liberation Serif" w:hAnsi="Liberation Serif" w:cs="Liberation Serif"/>
          <w:sz w:val="28"/>
          <w:szCs w:val="28"/>
          <w:lang w:val="en-US"/>
        </w:rPr>
        <w:t>Sikkim Mining Corporation</w:t>
      </w:r>
      <w:r w:rsidRPr="00BD4484"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BA05B8" w:rsidRPr="00BD4484" w:rsidRDefault="00BA05B8" w:rsidP="00BA05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BA05B8">
        <w:rPr>
          <w:rFonts w:ascii="Liberation Serif" w:hAnsi="Liberation Serif" w:cs="Liberation Serif"/>
          <w:sz w:val="28"/>
          <w:szCs w:val="28"/>
        </w:rPr>
        <w:t>Добыча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железной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руды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>National Mineral Development</w:t>
      </w:r>
      <w:r w:rsidR="00DB0581" w:rsidRPr="00DB0581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>Corporation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proofErr w:type="spellStart"/>
      <w:r w:rsidRPr="00BA05B8">
        <w:rPr>
          <w:rFonts w:ascii="Liberation Serif" w:hAnsi="Liberation Serif" w:cs="Liberation Serif"/>
          <w:sz w:val="28"/>
          <w:szCs w:val="28"/>
          <w:lang w:val="en-US"/>
        </w:rPr>
        <w:t>Kudremukh</w:t>
      </w:r>
      <w:proofErr w:type="spellEnd"/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Iron Ore Company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>Steel Authority of India Ltd.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>Orissa Mining Corporation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</w:p>
    <w:p w:rsidR="00BA05B8" w:rsidRPr="00BD4484" w:rsidRDefault="00BA05B8" w:rsidP="00BA05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BA05B8">
        <w:rPr>
          <w:rFonts w:ascii="Liberation Serif" w:hAnsi="Liberation Serif" w:cs="Liberation Serif"/>
          <w:sz w:val="28"/>
          <w:szCs w:val="28"/>
        </w:rPr>
        <w:t>Добыча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бокситов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и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производство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алюминия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National </w:t>
      </w:r>
      <w:proofErr w:type="spellStart"/>
      <w:r w:rsidRPr="00BA05B8">
        <w:rPr>
          <w:rFonts w:ascii="Liberation Serif" w:hAnsi="Liberation Serif" w:cs="Liberation Serif"/>
          <w:sz w:val="28"/>
          <w:szCs w:val="28"/>
          <w:lang w:val="en-US"/>
        </w:rPr>
        <w:t>Aluminium</w:t>
      </w:r>
      <w:proofErr w:type="spellEnd"/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 w:rsidRPr="00BA05B8">
        <w:rPr>
          <w:rFonts w:ascii="Liberation Serif" w:hAnsi="Liberation Serif" w:cs="Liberation Serif"/>
          <w:sz w:val="28"/>
          <w:szCs w:val="28"/>
          <w:lang w:val="en-US"/>
        </w:rPr>
        <w:t>Copmany</w:t>
      </w:r>
      <w:proofErr w:type="spellEnd"/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</w:p>
    <w:p w:rsidR="00BA05B8" w:rsidRPr="00DB0581" w:rsidRDefault="00BA05B8" w:rsidP="00BD448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BA05B8">
        <w:rPr>
          <w:rFonts w:ascii="Liberation Serif" w:hAnsi="Liberation Serif" w:cs="Liberation Serif"/>
          <w:sz w:val="28"/>
          <w:szCs w:val="28"/>
        </w:rPr>
        <w:t>Добыча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BA05B8">
        <w:rPr>
          <w:rFonts w:ascii="Liberation Serif" w:hAnsi="Liberation Serif" w:cs="Liberation Serif"/>
          <w:sz w:val="28"/>
          <w:szCs w:val="28"/>
        </w:rPr>
        <w:t>меди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 xml:space="preserve"> Ore Mining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Pr="00BA05B8">
        <w:rPr>
          <w:rFonts w:ascii="Liberation Serif" w:hAnsi="Liberation Serif" w:cs="Liberation Serif"/>
          <w:sz w:val="28"/>
          <w:szCs w:val="28"/>
          <w:lang w:val="en-US"/>
        </w:rPr>
        <w:t>Hindustan Copper Ltd.</w:t>
      </w:r>
      <w:r w:rsidR="00BD4484" w:rsidRPr="00BD448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BA05B8" w:rsidRPr="00D61789" w:rsidRDefault="00BA05B8" w:rsidP="00BA05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1789">
        <w:rPr>
          <w:rFonts w:ascii="Liberation Serif" w:hAnsi="Liberation Serif" w:cs="Liberation Serif"/>
          <w:sz w:val="28"/>
          <w:szCs w:val="28"/>
        </w:rPr>
        <w:t>В горнодобывающей промышленности Индии доминируют открытые горные работы. Однако в связи с различными проблемами, возникающими при открытой добыче, переход к подземной добыче считается неизбежным. Это дает возможность игрокам выйти на рынок с технологиями подземной добычи.</w:t>
      </w:r>
    </w:p>
    <w:p w:rsidR="00BD4484" w:rsidRPr="00D61789" w:rsidRDefault="00BD4484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1789">
        <w:rPr>
          <w:rFonts w:ascii="Liberation Serif" w:hAnsi="Liberation Serif" w:cs="Liberation Serif"/>
          <w:sz w:val="28"/>
          <w:szCs w:val="28"/>
        </w:rPr>
        <w:t>В последние несколько лет в индийском секторе минералов и горнодобывающей промышленности наблюдался заметный рост. В будущем потенциал спроса на минеральное сырье будет огромным в связи с быстрой урбанизацией и ростом производственного сектора страны.</w:t>
      </w:r>
    </w:p>
    <w:p w:rsidR="00BD4484" w:rsidRDefault="00BD4484" w:rsidP="006D12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B4D9F">
        <w:rPr>
          <w:rFonts w:ascii="Liberation Serif" w:hAnsi="Liberation Serif" w:cs="Liberation Serif"/>
          <w:b/>
          <w:sz w:val="28"/>
          <w:szCs w:val="28"/>
        </w:rPr>
        <w:t>Черная металлургия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Индия занимает третье место в мире по производству стали (после Китая и Японии) и планирует к 2030 г. выйти на второе место.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Более 57% производимой в Индии стали пришлось на долю шести крупнейших компаний –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JSW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Steel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SAIL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Tata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Steel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Essar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Steel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Jindal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Steel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&amp;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Power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и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RINL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Основу черной металлургии Индии составляют 14 комбинатов с полным циклом, включая комбинаты государственных корпораций SAIL (в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Бокаро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Бхилаи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Роуркеле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Дургапуре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Бурнпуре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) и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RINL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(в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Визакхапатнаме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). Ведущие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t>частные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lastRenderedPageBreak/>
        <w:t>первичные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t>производители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: JSW Steel, TATA Steel, Essar Steel, Jindal Steel &amp; Power Ltd,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Ispat</w:t>
      </w:r>
      <w:proofErr w:type="spellEnd"/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Industries,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Bhushan</w:t>
      </w:r>
      <w:proofErr w:type="spellEnd"/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Power &amp; Steel </w:t>
      </w:r>
      <w:r w:rsidRPr="005B4D9F">
        <w:rPr>
          <w:rFonts w:ascii="Liberation Serif" w:hAnsi="Liberation Serif" w:cs="Liberation Serif"/>
          <w:sz w:val="28"/>
          <w:szCs w:val="28"/>
        </w:rPr>
        <w:t>и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Bhushan</w:t>
      </w:r>
      <w:proofErr w:type="spellEnd"/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Steel Ltd.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Увеличение государственных расходов на развитие инфраструктуры, расширение сети железных дорог, развитие судостроительной отрасли, участие частного сектора в оборонной отрасли, ожидаемый рост в автомобильной и строительной промышленности обеспечат повышение спроса на сталь в стране.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Важной проблемой отрасли остается дефицит железной руды. </w:t>
      </w:r>
      <w:r w:rsidRPr="005B4D9F">
        <w:rPr>
          <w:rFonts w:ascii="Liberation Serif" w:hAnsi="Liberation Serif" w:cs="Liberation Serif"/>
          <w:iCs/>
          <w:sz w:val="28"/>
          <w:szCs w:val="28"/>
        </w:rPr>
        <w:t xml:space="preserve">По данным государственной металлургической компании </w:t>
      </w:r>
      <w:r w:rsidRPr="005B4D9F">
        <w:rPr>
          <w:rFonts w:ascii="Liberation Serif" w:hAnsi="Liberation Serif" w:cs="Liberation Serif"/>
          <w:iCs/>
          <w:sz w:val="28"/>
          <w:szCs w:val="28"/>
          <w:lang w:val="en-IN"/>
        </w:rPr>
        <w:t>SAIL</w:t>
      </w:r>
      <w:r w:rsidRPr="005B4D9F">
        <w:rPr>
          <w:rFonts w:ascii="Liberation Serif" w:hAnsi="Liberation Serif" w:cs="Liberation Serif"/>
          <w:iCs/>
          <w:sz w:val="28"/>
          <w:szCs w:val="28"/>
        </w:rPr>
        <w:t xml:space="preserve">, для увеличения производства стали до 300 млн. т в год индийской металлургии потребуется не менее 210 млрд. долл. США инвестиций. </w:t>
      </w:r>
    </w:p>
    <w:p w:rsid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B4D9F">
        <w:rPr>
          <w:rFonts w:ascii="Liberation Serif" w:hAnsi="Liberation Serif" w:cs="Liberation Serif"/>
          <w:b/>
          <w:sz w:val="28"/>
          <w:szCs w:val="28"/>
        </w:rPr>
        <w:t>Цветная металлургия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В Индии разведанные запасы бокситов оцениваются в 2527 млн. т, кварца - 865 млн. т, магния - 288 млн. т, марганца - 192 млн. т, хрома - 97 млн. т.</w:t>
      </w:r>
      <w:r w:rsidR="00367DE6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В настоящее время производство первичного алюминия в Индии существенно меньше объемов внутреннего потребления. </w:t>
      </w:r>
      <w:r>
        <w:rPr>
          <w:rFonts w:ascii="Liberation Serif" w:hAnsi="Liberation Serif" w:cs="Liberation Serif"/>
          <w:sz w:val="28"/>
          <w:szCs w:val="28"/>
        </w:rPr>
        <w:t xml:space="preserve">Планируется расширение мощностей. </w:t>
      </w:r>
      <w:r w:rsidR="00367DE6">
        <w:rPr>
          <w:rFonts w:ascii="Liberation Serif" w:hAnsi="Liberation Serif" w:cs="Liberation Serif"/>
          <w:sz w:val="28"/>
          <w:szCs w:val="28"/>
        </w:rPr>
        <w:t xml:space="preserve">Производятся медь и цинк.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b/>
          <w:sz w:val="28"/>
          <w:szCs w:val="28"/>
        </w:rPr>
        <w:t>Химическая промышленность</w:t>
      </w:r>
    </w:p>
    <w:p w:rsidR="001627E5" w:rsidRPr="005B4D9F" w:rsidRDefault="005B4D9F" w:rsidP="001627E5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Химическая промышленность – одна </w:t>
      </w:r>
      <w:r w:rsidR="00367DE6">
        <w:rPr>
          <w:rFonts w:ascii="Liberation Serif" w:hAnsi="Liberation Serif" w:cs="Liberation Serif"/>
          <w:sz w:val="28"/>
          <w:szCs w:val="28"/>
        </w:rPr>
        <w:t>из важнейших отраслей экономики,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обеспечивает более 14% объема национального экспорта и 18% объема промышленной продукции страны. </w:t>
      </w:r>
      <w:r w:rsidR="001627E5" w:rsidRPr="005B4D9F">
        <w:rPr>
          <w:rFonts w:ascii="Liberation Serif" w:hAnsi="Liberation Serif" w:cs="Liberation Serif"/>
          <w:bCs/>
          <w:sz w:val="28"/>
          <w:szCs w:val="28"/>
        </w:rPr>
        <w:t xml:space="preserve">В настоящее время Индия является одним из крупнейших производителей (3-е место в мире, после Китая и США) и потребителей (2-е место в мире, после Китая) минеральных удобрений.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Отрасль играет ключевую роль в аграрном и индустриальном развитии страны и обеспечивает необходимым сырьем текстильные, фармацевтические, сельскохозяйственные предприятия, производства бытовой химии и товаров народного потребления.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В химической промышленности Индии функционируют более 40 тыс. компаний, большинство из которых малые и средние предприятия. В отрасли работает около 3,3 млн. человек.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К крупным индийским производителям основных нефтехимических продуктов относятся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Reliance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Industries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Ltd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.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(RIL), Indian Petrochemicals Corporation Ltd. (IPCL),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Haldia</w:t>
      </w:r>
      <w:proofErr w:type="spellEnd"/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Petrochemicals Ltd (HIL), GAIL. 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Доминирующее положение на индийском рынке полимеров занимают компании RIL и IPCL. Компания GAIL располагает химическим комплексом, работающим на природном газе в городе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Аурая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(шт.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Уттар-Прадеш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), а компания HPL - нефтехимическим комплексом в г.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Халдия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(шт. Западная Бенгалия).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Помимо частных компаний, в сфере химической промышленности Индии функционируют государственные компании: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Hindustan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Organic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Chemicals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Ltd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. (HOCL),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Hindustan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Inseticides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Ltd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. (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HIL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),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Hindustan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Fluorocarbons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Ltd</w:t>
      </w:r>
      <w:r w:rsidRPr="005B4D9F">
        <w:rPr>
          <w:rFonts w:ascii="Liberation Serif" w:hAnsi="Liberation Serif" w:cs="Liberation Serif"/>
          <w:sz w:val="28"/>
          <w:szCs w:val="28"/>
        </w:rPr>
        <w:t>. (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HFL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) – филиал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HOCL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; в сфере нефтехимии – государственная компания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Brahmaputra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Cracker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&amp;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Polymer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Ltd</w:t>
      </w:r>
      <w:r w:rsidRPr="005B4D9F">
        <w:rPr>
          <w:rFonts w:ascii="Liberation Serif" w:hAnsi="Liberation Serif" w:cs="Liberation Serif"/>
          <w:sz w:val="28"/>
          <w:szCs w:val="28"/>
        </w:rPr>
        <w:t>. (BCPL).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В Индии функционируют 30 предприятий по производству карбамида суммарной производственной мощностью 24,5 млн. т в год, 12 предприятий по производству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диаммония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фосфата суммарной мощностью 7,3 млн. т в год.</w:t>
      </w:r>
    </w:p>
    <w:p w:rsidR="00693101" w:rsidRPr="001627E5" w:rsidRDefault="001627E5" w:rsidP="006931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7E5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693101" w:rsidRPr="001627E5">
        <w:rPr>
          <w:rFonts w:ascii="Liberation Serif" w:hAnsi="Liberation Serif" w:cs="Liberation Serif"/>
          <w:sz w:val="28"/>
          <w:szCs w:val="28"/>
        </w:rPr>
        <w:t>равительство Индии включило национальную химическую промышленность в топ-10 наиболее перспективных отраслей экономики страны.</w:t>
      </w:r>
    </w:p>
    <w:p w:rsidR="00693101" w:rsidRPr="001627E5" w:rsidRDefault="00693101" w:rsidP="006931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7E5">
        <w:rPr>
          <w:rFonts w:ascii="Liberation Serif" w:hAnsi="Liberation Serif" w:cs="Liberation Serif"/>
          <w:sz w:val="28"/>
          <w:szCs w:val="28"/>
        </w:rPr>
        <w:t>По оценкам властей, инвестиции в отрасль в бл</w:t>
      </w:r>
      <w:r w:rsidR="001627E5">
        <w:rPr>
          <w:rFonts w:ascii="Liberation Serif" w:hAnsi="Liberation Serif" w:cs="Liberation Serif"/>
          <w:sz w:val="28"/>
          <w:szCs w:val="28"/>
        </w:rPr>
        <w:t xml:space="preserve">ижайшие годы должны достигнуть </w:t>
      </w:r>
      <w:r w:rsidRPr="001627E5">
        <w:rPr>
          <w:rFonts w:ascii="Liberation Serif" w:hAnsi="Liberation Serif" w:cs="Liberation Serif"/>
          <w:sz w:val="28"/>
          <w:szCs w:val="28"/>
        </w:rPr>
        <w:t>430 млрд</w:t>
      </w:r>
      <w:r w:rsidR="001627E5">
        <w:rPr>
          <w:rFonts w:ascii="Liberation Serif" w:hAnsi="Liberation Serif" w:cs="Liberation Serif"/>
          <w:sz w:val="28"/>
          <w:szCs w:val="28"/>
        </w:rPr>
        <w:t xml:space="preserve"> долларов США</w:t>
      </w:r>
      <w:r w:rsidRPr="001627E5">
        <w:rPr>
          <w:rFonts w:ascii="Liberation Serif" w:hAnsi="Liberation Serif" w:cs="Liberation Serif"/>
          <w:sz w:val="28"/>
          <w:szCs w:val="28"/>
        </w:rPr>
        <w:t>. Инвестиции планируется привлечь по программам «</w:t>
      </w:r>
      <w:proofErr w:type="spellStart"/>
      <w:r w:rsidRPr="001627E5">
        <w:rPr>
          <w:rFonts w:ascii="Liberation Serif" w:hAnsi="Liberation Serif" w:cs="Liberation Serif"/>
          <w:sz w:val="28"/>
          <w:szCs w:val="28"/>
        </w:rPr>
        <w:t>Make</w:t>
      </w:r>
      <w:proofErr w:type="spellEnd"/>
      <w:r w:rsidRPr="001627E5">
        <w:rPr>
          <w:rFonts w:ascii="Liberation Serif" w:hAnsi="Liberation Serif" w:cs="Liberation Serif"/>
          <w:sz w:val="28"/>
          <w:szCs w:val="28"/>
        </w:rPr>
        <w:t xml:space="preserve"> in </w:t>
      </w:r>
      <w:proofErr w:type="spellStart"/>
      <w:r w:rsidRPr="001627E5">
        <w:rPr>
          <w:rFonts w:ascii="Liberation Serif" w:hAnsi="Liberation Serif" w:cs="Liberation Serif"/>
          <w:sz w:val="28"/>
          <w:szCs w:val="28"/>
        </w:rPr>
        <w:t>India</w:t>
      </w:r>
      <w:proofErr w:type="spellEnd"/>
      <w:r w:rsidRPr="001627E5">
        <w:rPr>
          <w:rFonts w:ascii="Liberation Serif" w:hAnsi="Liberation Serif" w:cs="Liberation Serif"/>
          <w:sz w:val="28"/>
          <w:szCs w:val="28"/>
        </w:rPr>
        <w:t>» и «</w:t>
      </w:r>
      <w:proofErr w:type="spellStart"/>
      <w:r w:rsidRPr="001627E5">
        <w:rPr>
          <w:rFonts w:ascii="Liberation Serif" w:hAnsi="Liberation Serif" w:cs="Liberation Serif"/>
          <w:sz w:val="28"/>
          <w:szCs w:val="28"/>
        </w:rPr>
        <w:t>Self-reliant</w:t>
      </w:r>
      <w:proofErr w:type="spellEnd"/>
      <w:r w:rsidRPr="001627E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627E5">
        <w:rPr>
          <w:rFonts w:ascii="Liberation Serif" w:hAnsi="Liberation Serif" w:cs="Liberation Serif"/>
          <w:sz w:val="28"/>
          <w:szCs w:val="28"/>
        </w:rPr>
        <w:t>India</w:t>
      </w:r>
      <w:proofErr w:type="spellEnd"/>
      <w:r w:rsidRPr="001627E5">
        <w:rPr>
          <w:rFonts w:ascii="Liberation Serif" w:hAnsi="Liberation Serif" w:cs="Liberation Serif"/>
          <w:sz w:val="28"/>
          <w:szCs w:val="28"/>
        </w:rPr>
        <w:t xml:space="preserve">».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B4D9F">
        <w:rPr>
          <w:rFonts w:ascii="Liberation Serif" w:hAnsi="Liberation Serif" w:cs="Liberation Serif"/>
          <w:b/>
          <w:sz w:val="28"/>
          <w:szCs w:val="28"/>
        </w:rPr>
        <w:t>Фармацевтическая промышленность и биотехнологии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Производство фармацевтической продукции - одна из ведущих отраслей индийской промышленности. </w:t>
      </w:r>
      <w:r w:rsidR="00F86D3A">
        <w:rPr>
          <w:rFonts w:ascii="Liberation Serif" w:hAnsi="Liberation Serif" w:cs="Liberation Serif"/>
          <w:sz w:val="28"/>
          <w:szCs w:val="28"/>
        </w:rPr>
        <w:t>По производству фармацевтической продукции И</w:t>
      </w:r>
      <w:r w:rsidR="00F86D3A" w:rsidRPr="00F86D3A">
        <w:rPr>
          <w:rFonts w:ascii="Liberation Serif" w:hAnsi="Liberation Serif" w:cs="Liberation Serif"/>
          <w:sz w:val="28"/>
          <w:szCs w:val="28"/>
        </w:rPr>
        <w:t>ндия занимает 14-е место в мире по стоимости и третье по объему</w:t>
      </w:r>
      <w:r w:rsidR="00F86D3A">
        <w:rPr>
          <w:rFonts w:ascii="Liberation Serif" w:hAnsi="Liberation Serif" w:cs="Liberation Serif"/>
          <w:sz w:val="28"/>
          <w:szCs w:val="28"/>
        </w:rPr>
        <w:t xml:space="preserve"> (специализация на недорогих препаратах)</w:t>
      </w:r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. 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В стране производятся свыше 62 тыс. наименований из 60 терапевтических категорий и более 450 активных фармацевтических ингредиентов. </w:t>
      </w:r>
    </w:p>
    <w:p w:rsidR="00F86D3A" w:rsidRPr="00F86D3A" w:rsidRDefault="005B4D9F" w:rsidP="00F86D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В Индии насчитывается около 12 тыс. компаний-производителей лекарственных средств, большинство из которых находится в штатах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Махараштра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Гуджарат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. В число ведущих фармацевтических компаний Индии входят</w:t>
      </w:r>
      <w:r w:rsidR="00A328BE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proofErr w:type="spellStart"/>
      <w:r w:rsidR="00F86D3A" w:rsidRPr="00F86D3A">
        <w:rPr>
          <w:rFonts w:ascii="Liberation Serif" w:hAnsi="Liberation Serif" w:cs="Liberation Serif"/>
          <w:sz w:val="28"/>
          <w:szCs w:val="28"/>
        </w:rPr>
        <w:t>Sun</w:t>
      </w:r>
      <w:proofErr w:type="spellEnd"/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86D3A" w:rsidRPr="00F86D3A">
        <w:rPr>
          <w:rFonts w:ascii="Liberation Serif" w:hAnsi="Liberation Serif" w:cs="Liberation Serif"/>
          <w:sz w:val="28"/>
          <w:szCs w:val="28"/>
        </w:rPr>
        <w:t>Ph</w:t>
      </w:r>
      <w:r w:rsidR="00F86D3A">
        <w:rPr>
          <w:rFonts w:ascii="Liberation Serif" w:hAnsi="Liberation Serif" w:cs="Liberation Serif"/>
          <w:sz w:val="28"/>
          <w:szCs w:val="28"/>
        </w:rPr>
        <w:t>armaceutical</w:t>
      </w:r>
      <w:proofErr w:type="spellEnd"/>
      <w:r w:rsidR="00F86D3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86D3A">
        <w:rPr>
          <w:rFonts w:ascii="Liberation Serif" w:hAnsi="Liberation Serif" w:cs="Liberation Serif"/>
          <w:sz w:val="28"/>
          <w:szCs w:val="28"/>
        </w:rPr>
        <w:t>Industries</w:t>
      </w:r>
      <w:proofErr w:type="spellEnd"/>
      <w:r w:rsidR="00F86D3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86D3A">
        <w:rPr>
          <w:rFonts w:ascii="Liberation Serif" w:hAnsi="Liberation Serif" w:cs="Liberation Serif"/>
          <w:sz w:val="28"/>
          <w:szCs w:val="28"/>
        </w:rPr>
        <w:t>Limited</w:t>
      </w:r>
      <w:proofErr w:type="spellEnd"/>
      <w:r w:rsidR="00F86D3A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86D3A">
        <w:rPr>
          <w:rFonts w:ascii="Liberation Serif" w:hAnsi="Liberation Serif" w:cs="Liberation Serif"/>
          <w:sz w:val="28"/>
          <w:szCs w:val="28"/>
          <w:lang w:val="en-US"/>
        </w:rPr>
        <w:t>Cipla</w:t>
      </w:r>
      <w:proofErr w:type="spellEnd"/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 </w:t>
      </w:r>
      <w:r w:rsidR="00F86D3A">
        <w:rPr>
          <w:rFonts w:ascii="Liberation Serif" w:hAnsi="Liberation Serif" w:cs="Liberation Serif"/>
          <w:sz w:val="28"/>
          <w:szCs w:val="28"/>
          <w:lang w:val="en-US"/>
        </w:rPr>
        <w:t>Pharmaceuticals</w:t>
      </w:r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86D3A">
        <w:rPr>
          <w:rFonts w:ascii="Liberation Serif" w:hAnsi="Liberation Serif" w:cs="Liberation Serif"/>
          <w:sz w:val="28"/>
          <w:szCs w:val="28"/>
          <w:lang w:val="en-US"/>
        </w:rPr>
        <w:t>Lupin</w:t>
      </w:r>
      <w:proofErr w:type="spellEnd"/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86D3A" w:rsidRPr="00F86D3A">
        <w:rPr>
          <w:rFonts w:ascii="Liberation Serif" w:hAnsi="Liberation Serif" w:cs="Liberation Serif"/>
          <w:sz w:val="28"/>
          <w:szCs w:val="28"/>
          <w:lang w:val="en-US"/>
        </w:rPr>
        <w:t>Dr</w:t>
      </w:r>
      <w:proofErr w:type="spellEnd"/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. </w:t>
      </w:r>
      <w:r w:rsidR="00F86D3A" w:rsidRPr="00F86D3A">
        <w:rPr>
          <w:rFonts w:ascii="Liberation Serif" w:hAnsi="Liberation Serif" w:cs="Liberation Serif"/>
          <w:sz w:val="28"/>
          <w:szCs w:val="28"/>
          <w:lang w:val="en-US"/>
        </w:rPr>
        <w:t>Reddy</w:t>
      </w:r>
      <w:r w:rsidR="00F86D3A" w:rsidRPr="00F86D3A">
        <w:rPr>
          <w:rFonts w:ascii="Liberation Serif" w:hAnsi="Liberation Serif" w:cs="Liberation Serif"/>
          <w:sz w:val="28"/>
          <w:szCs w:val="28"/>
        </w:rPr>
        <w:t>’</w:t>
      </w:r>
      <w:r w:rsidR="00F86D3A" w:rsidRPr="00F86D3A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="00F86D3A" w:rsidRPr="00F86D3A">
        <w:rPr>
          <w:rFonts w:ascii="Liberation Serif" w:hAnsi="Liberation Serif" w:cs="Liberation Serif"/>
          <w:sz w:val="28"/>
          <w:szCs w:val="28"/>
        </w:rPr>
        <w:t xml:space="preserve"> </w:t>
      </w:r>
      <w:r w:rsidR="00F86D3A" w:rsidRPr="00F86D3A">
        <w:rPr>
          <w:rFonts w:ascii="Liberation Serif" w:hAnsi="Liberation Serif" w:cs="Liberation Serif"/>
          <w:sz w:val="28"/>
          <w:szCs w:val="28"/>
          <w:lang w:val="en-US"/>
        </w:rPr>
        <w:t>laboratories</w:t>
      </w:r>
      <w:r w:rsidR="00F86D3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В индийской биотехнологической промышленности передовые позиции занимает биофармацевтический сектор, который охватывает производство вакцин, терапевтических и диагностических препаратов. В Индии работают 50 государственных научно-исследовательских лабораторий в сфере биотехнологий, среди которых ведущими являются Индийский институт науки (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Indian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Institute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of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Science</w:t>
      </w:r>
      <w:r w:rsidRPr="005B4D9F">
        <w:rPr>
          <w:rFonts w:ascii="Liberation Serif" w:hAnsi="Liberation Serif" w:cs="Liberation Serif"/>
          <w:sz w:val="28"/>
          <w:szCs w:val="28"/>
        </w:rPr>
        <w:t>), Национальный центр биологических наук (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National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Centre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for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Biological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Sciences</w:t>
      </w:r>
      <w:r w:rsidRPr="005B4D9F">
        <w:rPr>
          <w:rFonts w:ascii="Liberation Serif" w:hAnsi="Liberation Serif" w:cs="Liberation Serif"/>
          <w:sz w:val="28"/>
          <w:szCs w:val="28"/>
        </w:rPr>
        <w:t>) и Центр научных исследований им. Дж. Неру (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Jawaharlal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Nehru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Centre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for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Advanced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Research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). На мировом рынке биотехнологий доля Индии составляет около 5% за счет ведущих национальных компаний, таких как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Biocon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Serum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Institute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Panacea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Dr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.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Reddy</w:t>
      </w:r>
      <w:r w:rsidRPr="005B4D9F">
        <w:rPr>
          <w:rFonts w:ascii="Liberation Serif" w:hAnsi="Liberation Serif" w:cs="Liberation Serif"/>
          <w:sz w:val="28"/>
          <w:szCs w:val="28"/>
        </w:rPr>
        <w:t>’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Laboratories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Cipla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Genomic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Biotech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Monsanto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India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Advanced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Biochemicals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Bharat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Serum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&amp;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Vaccines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Nicholas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Piramal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Eli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Lilly</w:t>
      </w:r>
      <w:r w:rsidRPr="005B4D9F">
        <w:rPr>
          <w:rFonts w:ascii="Liberation Serif" w:hAnsi="Liberation Serif" w:cs="Liberation Serif"/>
          <w:sz w:val="28"/>
          <w:szCs w:val="28"/>
        </w:rPr>
        <w:t>-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Ranbaxy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Torrent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Biotech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Wockhard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Biotech</w:t>
      </w:r>
      <w:r w:rsidRPr="005B4D9F">
        <w:rPr>
          <w:rFonts w:ascii="Liberation Serif" w:hAnsi="Liberation Serif" w:cs="Liberation Serif"/>
          <w:sz w:val="28"/>
          <w:szCs w:val="28"/>
        </w:rPr>
        <w:t>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B4D9F">
        <w:rPr>
          <w:rFonts w:ascii="Liberation Serif" w:hAnsi="Liberation Serif" w:cs="Liberation Serif"/>
          <w:b/>
          <w:bCs/>
          <w:sz w:val="28"/>
          <w:szCs w:val="28"/>
        </w:rPr>
        <w:t xml:space="preserve">Автомобилестроение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Производство легковых, грузовых автомобилей, двух- и трех колесной техники, тракторов, а также комплектующих и запасных частей является одним из крупнейших секторов экономики Индии. </w:t>
      </w:r>
      <w:r w:rsidR="00683990">
        <w:rPr>
          <w:rFonts w:ascii="Liberation Serif" w:hAnsi="Liberation Serif" w:cs="Liberation Serif"/>
          <w:sz w:val="28"/>
          <w:szCs w:val="28"/>
        </w:rPr>
        <w:t>Страна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занимает лидирующую позицию по объему продаж автомобилей, превзойдя даже Германию, а ее автомобильна</w:t>
      </w:r>
      <w:r w:rsidR="00E24BE5">
        <w:rPr>
          <w:rFonts w:ascii="Liberation Serif" w:hAnsi="Liberation Serif" w:cs="Liberation Serif"/>
          <w:sz w:val="28"/>
          <w:szCs w:val="28"/>
        </w:rPr>
        <w:t>я промышленность оценивается в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сумму свыше 100 миллиардов долларов США. </w:t>
      </w:r>
      <w:r w:rsidRPr="005B4D9F">
        <w:rPr>
          <w:rFonts w:ascii="Liberation Serif" w:hAnsi="Liberation Serif" w:cs="Liberation Serif"/>
          <w:sz w:val="28"/>
          <w:szCs w:val="28"/>
        </w:rPr>
        <w:t>В стране ежегодно производится более 25 млн. транспортных средств и экспортируе</w:t>
      </w:r>
      <w:r w:rsidR="00F02697">
        <w:rPr>
          <w:rFonts w:ascii="Liberation Serif" w:hAnsi="Liberation Serif" w:cs="Liberation Serif"/>
          <w:sz w:val="28"/>
          <w:szCs w:val="28"/>
        </w:rPr>
        <w:t xml:space="preserve">тся около 3,5 миллиона из них. </w:t>
      </w:r>
      <w:r w:rsidRPr="005B4D9F">
        <w:rPr>
          <w:rFonts w:ascii="Liberation Serif" w:hAnsi="Liberation Serif" w:cs="Liberation Serif"/>
          <w:sz w:val="28"/>
          <w:szCs w:val="28"/>
        </w:rPr>
        <w:t>В настоящее время вклад автомобильной промышленности Индии в ВВП страны составляет 7,1%, в ней занято около 20 млн. человек.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Индия производит более 90% местного парка автомобилей и практически 100% местного парка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мототехники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.</w:t>
      </w:r>
    </w:p>
    <w:p w:rsidR="00683990" w:rsidRPr="00683990" w:rsidRDefault="005B4D9F" w:rsidP="006839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Ведущие индийские производители автомобилей – компании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Hyundai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Motor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Company</w:t>
      </w:r>
      <w:r w:rsidR="00683990">
        <w:rPr>
          <w:rFonts w:ascii="Liberation Serif" w:hAnsi="Liberation Serif" w:cs="Liberation Serif"/>
          <w:sz w:val="28"/>
          <w:szCs w:val="28"/>
        </w:rPr>
        <w:t>,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Mahindra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&amp;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Mahindra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Ltd</w:t>
      </w:r>
      <w:r w:rsidR="00683990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Maruti</w:t>
      </w:r>
      <w:proofErr w:type="spellEnd"/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Suzuki</w:t>
      </w:r>
      <w:r w:rsidR="00683990">
        <w:rPr>
          <w:rFonts w:ascii="Liberation Serif" w:hAnsi="Liberation Serif" w:cs="Liberation Serif"/>
          <w:sz w:val="28"/>
          <w:szCs w:val="28"/>
        </w:rPr>
        <w:t xml:space="preserve">,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Tata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motors</w:t>
      </w:r>
      <w:r w:rsidR="00683990">
        <w:rPr>
          <w:rFonts w:ascii="Liberation Serif" w:hAnsi="Liberation Serif" w:cs="Liberation Serif"/>
          <w:sz w:val="28"/>
          <w:szCs w:val="28"/>
        </w:rPr>
        <w:t>,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Toyota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Kirloskar</w:t>
      </w:r>
      <w:proofErr w:type="spellEnd"/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Motor</w:t>
      </w:r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Pvt</w:t>
      </w:r>
      <w:proofErr w:type="spellEnd"/>
      <w:r w:rsidR="00683990" w:rsidRPr="00683990">
        <w:rPr>
          <w:rFonts w:ascii="Liberation Serif" w:hAnsi="Liberation Serif" w:cs="Liberation Serif"/>
          <w:sz w:val="28"/>
          <w:szCs w:val="28"/>
        </w:rPr>
        <w:t xml:space="preserve">. </w:t>
      </w:r>
      <w:r w:rsidR="00683990" w:rsidRPr="00683990">
        <w:rPr>
          <w:rFonts w:ascii="Liberation Serif" w:hAnsi="Liberation Serif" w:cs="Liberation Serif"/>
          <w:sz w:val="28"/>
          <w:szCs w:val="28"/>
          <w:lang w:val="en-US"/>
        </w:rPr>
        <w:t>Ltd</w:t>
      </w:r>
      <w:r w:rsidR="00683990" w:rsidRPr="00683990">
        <w:rPr>
          <w:rFonts w:ascii="Liberation Serif" w:hAnsi="Liberation Serif" w:cs="Liberation Serif"/>
          <w:sz w:val="28"/>
          <w:szCs w:val="28"/>
        </w:rPr>
        <w:t>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Индия сохраняет за собой место одного из мировых лидеров по производству тракторов. Основную роль в отрасли играют 14 крупных компаний, среди которых лидируют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Mahindra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&amp;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Mahindra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Ltd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.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(</w:t>
      </w:r>
      <w:r w:rsidRPr="005B4D9F">
        <w:rPr>
          <w:rFonts w:ascii="Liberation Serif" w:hAnsi="Liberation Serif" w:cs="Liberation Serif"/>
          <w:sz w:val="28"/>
          <w:szCs w:val="28"/>
        </w:rPr>
        <w:t>доля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t>на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</w:rPr>
        <w:t>рынке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- </w:t>
      </w:r>
      <w:r w:rsidRPr="005B4D9F">
        <w:rPr>
          <w:rFonts w:ascii="Liberation Serif" w:hAnsi="Liberation Serif" w:cs="Liberation Serif"/>
          <w:sz w:val="28"/>
          <w:szCs w:val="28"/>
        </w:rPr>
        <w:t>более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20%), Escorts (15%),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lastRenderedPageBreak/>
        <w:t xml:space="preserve">International Tractors Ltd., </w:t>
      </w:r>
      <w:r w:rsidRPr="005B4D9F">
        <w:rPr>
          <w:rFonts w:ascii="Liberation Serif" w:hAnsi="Liberation Serif" w:cs="Liberation Serif"/>
          <w:sz w:val="28"/>
          <w:szCs w:val="28"/>
        </w:rPr>
        <w:t>Т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ractors</w:t>
      </w:r>
      <w:proofErr w:type="spellEnd"/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&amp; Farm Equipment, Punjab Tractors Ltd. </w:t>
      </w:r>
      <w:r w:rsidRPr="005B4D9F">
        <w:rPr>
          <w:rFonts w:ascii="Liberation Serif" w:hAnsi="Liberation Serif" w:cs="Liberation Serif"/>
          <w:sz w:val="28"/>
          <w:szCs w:val="28"/>
        </w:rPr>
        <w:t>и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 w:rsidRPr="005B4D9F">
        <w:rPr>
          <w:rFonts w:ascii="Liberation Serif" w:hAnsi="Liberation Serif" w:cs="Liberation Serif"/>
          <w:sz w:val="28"/>
          <w:szCs w:val="28"/>
          <w:lang w:val="en-US"/>
        </w:rPr>
        <w:t>Eicher</w:t>
      </w:r>
      <w:proofErr w:type="spellEnd"/>
      <w:r w:rsidRPr="005B4D9F">
        <w:rPr>
          <w:rFonts w:ascii="Liberation Serif" w:hAnsi="Liberation Serif" w:cs="Liberation Serif"/>
          <w:sz w:val="28"/>
          <w:szCs w:val="28"/>
          <w:lang w:val="en-US"/>
        </w:rPr>
        <w:t xml:space="preserve"> Motors Ltd. </w:t>
      </w:r>
      <w:r w:rsidRPr="005B4D9F">
        <w:rPr>
          <w:rFonts w:ascii="Liberation Serif" w:hAnsi="Liberation Serif" w:cs="Liberation Serif"/>
          <w:sz w:val="28"/>
          <w:szCs w:val="28"/>
        </w:rPr>
        <w:t>Большинство из них тесно сотрудничают с известными западными партнерами.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На индийском рынке представлена продукция ОАО «КАМАЗ», дочернее предприятие которого «КАМА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Z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Motors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</w:t>
      </w:r>
      <w:r w:rsidRPr="005B4D9F">
        <w:rPr>
          <w:rFonts w:ascii="Liberation Serif" w:hAnsi="Liberation Serif" w:cs="Liberation Serif"/>
          <w:sz w:val="28"/>
          <w:szCs w:val="28"/>
          <w:lang w:val="en-US"/>
        </w:rPr>
        <w:t>Ltd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.» располагается в Индии, занимающееся, в том числе НИОКР и вопросами адаптации грузовиков к условиям эксплуатации в азиатском регионе.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B4D9F">
        <w:rPr>
          <w:rFonts w:ascii="Liberation Serif" w:hAnsi="Liberation Serif" w:cs="Liberation Serif"/>
          <w:b/>
          <w:bCs/>
          <w:sz w:val="28"/>
          <w:szCs w:val="28"/>
        </w:rPr>
        <w:t>Электроэнергетика</w:t>
      </w:r>
    </w:p>
    <w:p w:rsidR="00BB6413" w:rsidRPr="00BB6413" w:rsidRDefault="00BB6413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2021 году </w:t>
      </w:r>
      <w:r w:rsidRPr="00BB6413">
        <w:rPr>
          <w:rFonts w:ascii="Liberation Serif" w:hAnsi="Liberation Serif" w:cs="Liberation Serif"/>
          <w:sz w:val="28"/>
          <w:szCs w:val="28"/>
        </w:rPr>
        <w:t>суммарная установленная мощность электростанций Индии составляла 373,3 млн киловатт.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B6413">
        <w:rPr>
          <w:rFonts w:ascii="Liberation Serif" w:hAnsi="Liberation Serif" w:cs="Liberation Serif"/>
          <w:sz w:val="28"/>
          <w:szCs w:val="28"/>
        </w:rPr>
        <w:t>В структуре установленных мощностей доля ТЭС составляет 61,5%, ГЭС (включая малые ГЭС) 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BB6413">
        <w:rPr>
          <w:rFonts w:ascii="Liberation Serif" w:hAnsi="Liberation Serif" w:cs="Liberation Serif"/>
          <w:sz w:val="28"/>
          <w:szCs w:val="28"/>
        </w:rPr>
        <w:t xml:space="preserve"> 13,5%, </w:t>
      </w:r>
      <w:r>
        <w:rPr>
          <w:rFonts w:ascii="Liberation Serif" w:hAnsi="Liberation Serif" w:cs="Liberation Serif"/>
          <w:sz w:val="28"/>
          <w:szCs w:val="28"/>
        </w:rPr>
        <w:t>ветровые –</w:t>
      </w:r>
      <w:r w:rsidRPr="00BB6413">
        <w:rPr>
          <w:rFonts w:ascii="Liberation Serif" w:hAnsi="Liberation Serif" w:cs="Liberation Serif"/>
          <w:sz w:val="28"/>
          <w:szCs w:val="28"/>
        </w:rPr>
        <w:t xml:space="preserve"> 10,3%, </w:t>
      </w:r>
      <w:r w:rsidR="0099314E">
        <w:rPr>
          <w:rFonts w:ascii="Liberation Serif" w:hAnsi="Liberation Serif" w:cs="Liberation Serif"/>
          <w:sz w:val="28"/>
          <w:szCs w:val="28"/>
        </w:rPr>
        <w:t>солнечные 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BB6413">
        <w:rPr>
          <w:rFonts w:ascii="Liberation Serif" w:hAnsi="Liberation Serif" w:cs="Liberation Serif"/>
          <w:sz w:val="28"/>
          <w:szCs w:val="28"/>
        </w:rPr>
        <w:t> 10,3%, установок на биомассе 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BB6413">
        <w:rPr>
          <w:rFonts w:ascii="Liberation Serif" w:hAnsi="Liberation Serif" w:cs="Liberation Serif"/>
          <w:sz w:val="28"/>
          <w:szCs w:val="28"/>
        </w:rPr>
        <w:t> 2,7%, АЭС 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BB6413">
        <w:rPr>
          <w:rFonts w:ascii="Liberation Serif" w:hAnsi="Liberation Serif" w:cs="Liberation Serif"/>
          <w:sz w:val="28"/>
          <w:szCs w:val="28"/>
        </w:rPr>
        <w:t> 1,8%. В структуре мощностей ТЭС по видам топлива доля угля составляет 86,4%, природного газа — 10,8%, дизельного топлива — 0,2%.</w:t>
      </w:r>
    </w:p>
    <w:p w:rsidR="00BB6413" w:rsidRDefault="00BB6413" w:rsidP="00367D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6413">
        <w:rPr>
          <w:rFonts w:ascii="Liberation Serif" w:hAnsi="Liberation Serif" w:cs="Liberation Serif"/>
          <w:sz w:val="28"/>
          <w:szCs w:val="28"/>
        </w:rPr>
        <w:t xml:space="preserve">Крупнейшими компаниями в сфере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электрогенерации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Индии являются государственные NTPC (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National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Thermal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>) и 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National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Hydroelectric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(NHPC). Кроме того, к основным производителям электроэнергии в Индии относятся федеральные государственные корпорации — 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Nuclear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of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India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(NPCIL),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Neyveli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Lignite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(NLC),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North-Eastern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Electric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(NEEPCO), государственные энергетические компании индийских штатов, а также крупные частные компании, такие как TATA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Company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RPG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Group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Reliance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Energy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GMR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Energy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CLP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Gujarat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Jindal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Steel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&amp;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Essar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Torrent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Power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B6413">
        <w:rPr>
          <w:rFonts w:ascii="Liberation Serif" w:hAnsi="Liberation Serif" w:cs="Liberation Serif"/>
          <w:sz w:val="28"/>
          <w:szCs w:val="28"/>
        </w:rPr>
        <w:t>Generation</w:t>
      </w:r>
      <w:proofErr w:type="spellEnd"/>
      <w:r w:rsidRPr="00BB641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B4D9F" w:rsidRPr="005B4D9F" w:rsidRDefault="005B4D9F" w:rsidP="00367D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Правительство Индии реализует многочисленные средне- и долгосрочные программы разви</w:t>
      </w:r>
      <w:r w:rsidR="00367DE6">
        <w:rPr>
          <w:rFonts w:ascii="Liberation Serif" w:hAnsi="Liberation Serif" w:cs="Liberation Serif"/>
          <w:sz w:val="28"/>
          <w:szCs w:val="28"/>
        </w:rPr>
        <w:t xml:space="preserve">тия электроэнергетики в стране. 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Серьезным сдерживающим фактором в реализации проектов строительства новых ТЭС остается проблема с поставкой угля и газа. Многие ТЭС страны испытывают хронический дефицит топлива. 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 xml:space="preserve">Приоритетами развития является создание самодостаточной атомной отрасли, свободной от иностранного влияния. В настоящее время в стране функционируют 22 промышленные атомные энергетические установки (только 14 из них находятся под гарантиями МАГАТЭ), общая мощность которых составляет 6,8 ГВт. Оператором указанных объектов является Индийская корпорация по атомной энергетике. </w:t>
      </w:r>
      <w:r w:rsidR="00367DE6">
        <w:rPr>
          <w:rFonts w:ascii="Liberation Serif" w:hAnsi="Liberation Serif" w:cs="Liberation Serif"/>
          <w:sz w:val="28"/>
          <w:szCs w:val="28"/>
        </w:rPr>
        <w:t>Планировалось</w:t>
      </w:r>
      <w:r w:rsidRPr="005B4D9F">
        <w:rPr>
          <w:rFonts w:ascii="Liberation Serif" w:hAnsi="Liberation Serif" w:cs="Liberation Serif"/>
          <w:sz w:val="28"/>
          <w:szCs w:val="28"/>
        </w:rPr>
        <w:t xml:space="preserve"> к концу 2022 года довести данный показатель до 12,1 ГВт за счет ввода в эксплуатацию энергоблоков на электростанциях «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Куданкулам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» (3, 4 блоки по 1000 МВт), «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Калпаккам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» (500 МВт), «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Какрапар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» (2х700 МВт) и «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Раджастан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» (2х700 МВт). Начаты работы по строительству АЭС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Горакхпур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 xml:space="preserve"> (шт. </w:t>
      </w:r>
      <w:proofErr w:type="spellStart"/>
      <w:r w:rsidRPr="005B4D9F">
        <w:rPr>
          <w:rFonts w:ascii="Liberation Serif" w:hAnsi="Liberation Serif" w:cs="Liberation Serif"/>
          <w:sz w:val="28"/>
          <w:szCs w:val="28"/>
        </w:rPr>
        <w:t>Харьяна</w:t>
      </w:r>
      <w:proofErr w:type="spellEnd"/>
      <w:r w:rsidRPr="005B4D9F">
        <w:rPr>
          <w:rFonts w:ascii="Liberation Serif" w:hAnsi="Liberation Serif" w:cs="Liberation Serif"/>
          <w:sz w:val="28"/>
          <w:szCs w:val="28"/>
        </w:rPr>
        <w:t>).</w:t>
      </w:r>
    </w:p>
    <w:p w:rsidR="005B4D9F" w:rsidRPr="005B4D9F" w:rsidRDefault="005B4D9F" w:rsidP="005B4D9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4D9F">
        <w:rPr>
          <w:rFonts w:ascii="Liberation Serif" w:hAnsi="Liberation Serif" w:cs="Liberation Serif"/>
          <w:sz w:val="28"/>
          <w:szCs w:val="28"/>
        </w:rPr>
        <w:t>Развитие атомной энергетики подразумевает не только реализацию национальных проектов, но и сооружение АЭС по импортным технологиям. Главными партнерами Индии в данном направлении являются Россия, США и Франция, с которыми Индия подписала соответствующие двусторонние соглашения.</w:t>
      </w:r>
    </w:p>
    <w:p w:rsidR="00BB6413" w:rsidRDefault="00BB6413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F5022" w:rsidRPr="00BB6413" w:rsidRDefault="00960C3F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B6413">
        <w:rPr>
          <w:rFonts w:ascii="Liberation Serif" w:hAnsi="Liberation Serif" w:cs="Liberation Serif"/>
          <w:b/>
          <w:sz w:val="28"/>
          <w:szCs w:val="28"/>
        </w:rPr>
        <w:t xml:space="preserve">Порты и судоходство </w:t>
      </w:r>
    </w:p>
    <w:p w:rsidR="001F5022" w:rsidRDefault="00960C3F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0C3F">
        <w:rPr>
          <w:rFonts w:ascii="Liberation Serif" w:hAnsi="Liberation Serif" w:cs="Liberation Serif"/>
          <w:sz w:val="28"/>
          <w:szCs w:val="28"/>
        </w:rPr>
        <w:t xml:space="preserve">Индия занимает стратегически важное положение на мировых морских путях, насчитывается 12 крупных и 200 некрупных/промежуточных портов (под </w:t>
      </w:r>
      <w:r w:rsidRPr="00960C3F">
        <w:rPr>
          <w:rFonts w:ascii="Liberation Serif" w:hAnsi="Liberation Serif" w:cs="Liberation Serif"/>
          <w:sz w:val="28"/>
          <w:szCs w:val="28"/>
        </w:rPr>
        <w:lastRenderedPageBreak/>
        <w:t xml:space="preserve">управлением правительств штатов). </w:t>
      </w:r>
      <w:r w:rsidR="00DA5BD9">
        <w:rPr>
          <w:rFonts w:ascii="Liberation Serif" w:hAnsi="Liberation Serif" w:cs="Liberation Serif"/>
          <w:sz w:val="28"/>
          <w:szCs w:val="28"/>
        </w:rPr>
        <w:t>Планируются</w:t>
      </w:r>
      <w:r w:rsidRPr="00960C3F">
        <w:rPr>
          <w:rFonts w:ascii="Liberation Serif" w:hAnsi="Liberation Serif" w:cs="Liberation Serif"/>
          <w:sz w:val="28"/>
          <w:szCs w:val="28"/>
        </w:rPr>
        <w:t xml:space="preserve"> инвестиции</w:t>
      </w:r>
      <w:r w:rsidR="001F5022">
        <w:rPr>
          <w:rFonts w:ascii="Liberation Serif" w:hAnsi="Liberation Serif" w:cs="Liberation Serif"/>
          <w:sz w:val="28"/>
          <w:szCs w:val="28"/>
        </w:rPr>
        <w:t xml:space="preserve"> на модернизацию портовых мощностей в размере 10 трлн рупий. </w:t>
      </w:r>
    </w:p>
    <w:p w:rsidR="00A54803" w:rsidRDefault="00A54803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00BF" w:rsidRPr="005900BF" w:rsidRDefault="005900BF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00BF">
        <w:rPr>
          <w:rFonts w:ascii="Liberation Serif" w:hAnsi="Liberation Serif" w:cs="Liberation Serif"/>
          <w:b/>
          <w:sz w:val="28"/>
          <w:szCs w:val="28"/>
        </w:rPr>
        <w:t>Железнодорожный транспорт</w:t>
      </w:r>
    </w:p>
    <w:p w:rsidR="005900BF" w:rsidRPr="005900BF" w:rsidRDefault="005900BF" w:rsidP="005900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00BF">
        <w:rPr>
          <w:rFonts w:ascii="Liberation Serif" w:hAnsi="Liberation Serif" w:cs="Liberation Serif"/>
          <w:sz w:val="28"/>
          <w:szCs w:val="28"/>
        </w:rPr>
        <w:t xml:space="preserve">Несмотря на доминирование автомобильного транспорта в </w:t>
      </w:r>
      <w:proofErr w:type="spellStart"/>
      <w:r w:rsidRPr="005900BF">
        <w:rPr>
          <w:rFonts w:ascii="Liberation Serif" w:hAnsi="Liberation Serif" w:cs="Liberation Serif"/>
          <w:sz w:val="28"/>
          <w:szCs w:val="28"/>
        </w:rPr>
        <w:t>пассажиро</w:t>
      </w:r>
      <w:proofErr w:type="spellEnd"/>
      <w:r w:rsidRPr="005900BF">
        <w:rPr>
          <w:rFonts w:ascii="Liberation Serif" w:hAnsi="Liberation Serif" w:cs="Liberation Serif"/>
          <w:sz w:val="28"/>
          <w:szCs w:val="28"/>
        </w:rPr>
        <w:t>- и грузоперевозках, железнодорожный транспорт Индии остается важнейшим элемент</w:t>
      </w:r>
      <w:r>
        <w:rPr>
          <w:rFonts w:ascii="Liberation Serif" w:hAnsi="Liberation Serif" w:cs="Liberation Serif"/>
          <w:sz w:val="28"/>
          <w:szCs w:val="28"/>
        </w:rPr>
        <w:t>ом транспортной системы страны</w:t>
      </w:r>
      <w:r w:rsidRPr="005900BF">
        <w:rPr>
          <w:rFonts w:ascii="Liberation Serif" w:hAnsi="Liberation Serif" w:cs="Liberation Serif"/>
          <w:sz w:val="28"/>
          <w:szCs w:val="28"/>
        </w:rPr>
        <w:t xml:space="preserve">. Общая протяженность железнодорожной сети страны 121 407 км и продолжает увеличиваться (четвертое место в мире после США, Китая и России), за год железные дороги Индии перевозят более 8 млрд пассажиров (2-е место в мире после Японии) и 350 млн т грузов (4-е место в мире), персонал железных дорог Индии составляет 1,6 млн </w:t>
      </w:r>
      <w:r>
        <w:rPr>
          <w:rFonts w:ascii="Liberation Serif" w:hAnsi="Liberation Serif" w:cs="Liberation Serif"/>
          <w:sz w:val="28"/>
          <w:szCs w:val="28"/>
        </w:rPr>
        <w:t>чел. (7-й работодатель в мире)</w:t>
      </w:r>
      <w:r w:rsidRPr="005900B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900BF">
        <w:rPr>
          <w:rFonts w:ascii="Liberation Serif" w:hAnsi="Liberation Serif" w:cs="Liberation Serif"/>
          <w:sz w:val="28"/>
          <w:szCs w:val="28"/>
        </w:rPr>
        <w:t xml:space="preserve">Практически все железнодорожные перевозки осуществляются государственной компанией </w:t>
      </w:r>
      <w:proofErr w:type="spellStart"/>
      <w:r w:rsidRPr="005900BF">
        <w:rPr>
          <w:rFonts w:ascii="Liberation Serif" w:hAnsi="Liberation Serif" w:cs="Liberation Serif"/>
          <w:sz w:val="28"/>
          <w:szCs w:val="28"/>
        </w:rPr>
        <w:t>Indian</w:t>
      </w:r>
      <w:proofErr w:type="spellEnd"/>
      <w:r w:rsidRPr="005900B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0BF">
        <w:rPr>
          <w:rFonts w:ascii="Liberation Serif" w:hAnsi="Liberation Serif" w:cs="Liberation Serif"/>
          <w:sz w:val="28"/>
          <w:szCs w:val="28"/>
        </w:rPr>
        <w:t>Railways</w:t>
      </w:r>
      <w:proofErr w:type="spellEnd"/>
      <w:r w:rsidRPr="005900BF">
        <w:rPr>
          <w:rFonts w:ascii="Liberation Serif" w:hAnsi="Liberation Serif" w:cs="Liberation Serif"/>
          <w:sz w:val="28"/>
          <w:szCs w:val="28"/>
        </w:rPr>
        <w:t xml:space="preserve"> (IR).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15CB1" w:rsidRPr="005900BF">
        <w:rPr>
          <w:rFonts w:ascii="Liberation Serif" w:hAnsi="Liberation Serif" w:cs="Liberation Serif"/>
          <w:sz w:val="28"/>
          <w:szCs w:val="28"/>
        </w:rPr>
        <w:t xml:space="preserve">Почти весь подвижной состав </w:t>
      </w:r>
      <w:r w:rsidR="00F15CB1">
        <w:rPr>
          <w:rFonts w:ascii="Liberation Serif" w:hAnsi="Liberation Serif" w:cs="Liberation Serif"/>
          <w:sz w:val="28"/>
          <w:szCs w:val="28"/>
        </w:rPr>
        <w:t>–</w:t>
      </w:r>
      <w:r w:rsidR="00F15CB1" w:rsidRPr="005900BF">
        <w:rPr>
          <w:rFonts w:ascii="Liberation Serif" w:hAnsi="Liberation Serif" w:cs="Liberation Serif"/>
          <w:sz w:val="28"/>
          <w:szCs w:val="28"/>
        </w:rPr>
        <w:t xml:space="preserve"> собственного производства. Редким исключением являются сложные путевые и ремонтные машины.</w:t>
      </w:r>
      <w:r w:rsidR="0099314E">
        <w:rPr>
          <w:rFonts w:ascii="Liberation Serif" w:hAnsi="Liberation Serif" w:cs="Liberation Serif"/>
          <w:sz w:val="28"/>
          <w:szCs w:val="28"/>
        </w:rPr>
        <w:t xml:space="preserve"> </w:t>
      </w:r>
      <w:r w:rsidRPr="005900BF">
        <w:rPr>
          <w:rFonts w:ascii="Liberation Serif" w:hAnsi="Liberation Serif" w:cs="Liberation Serif"/>
          <w:sz w:val="28"/>
          <w:szCs w:val="28"/>
        </w:rPr>
        <w:t xml:space="preserve">Используются четыре разные колеи. Основная колея </w:t>
      </w:r>
      <w:r w:rsidR="00F15CB1">
        <w:rPr>
          <w:rFonts w:ascii="Liberation Serif" w:hAnsi="Liberation Serif" w:cs="Liberation Serif"/>
          <w:sz w:val="28"/>
          <w:szCs w:val="28"/>
        </w:rPr>
        <w:t>–</w:t>
      </w:r>
      <w:r w:rsidRPr="005900BF">
        <w:rPr>
          <w:rFonts w:ascii="Liberation Serif" w:hAnsi="Liberation Serif" w:cs="Liberation Serif"/>
          <w:sz w:val="28"/>
          <w:szCs w:val="28"/>
        </w:rPr>
        <w:t xml:space="preserve"> 1676 мм (92% магистральных сетей)</w:t>
      </w:r>
      <w:r w:rsidR="00F15CB1">
        <w:rPr>
          <w:rFonts w:ascii="Liberation Serif" w:hAnsi="Liberation Serif" w:cs="Liberation Serif"/>
          <w:sz w:val="28"/>
          <w:szCs w:val="28"/>
        </w:rPr>
        <w:t>, к</w:t>
      </w:r>
      <w:r w:rsidRPr="005900BF">
        <w:rPr>
          <w:rFonts w:ascii="Liberation Serif" w:hAnsi="Liberation Serif" w:cs="Liberation Serif"/>
          <w:sz w:val="28"/>
          <w:szCs w:val="28"/>
        </w:rPr>
        <w:t xml:space="preserve">роме неё имеются колеи 1000 мм, 762 мм и 610 мм. </w:t>
      </w:r>
      <w:r w:rsidR="00A328BE">
        <w:rPr>
          <w:rFonts w:ascii="Liberation Serif" w:hAnsi="Liberation Serif" w:cs="Liberation Serif"/>
          <w:sz w:val="28"/>
          <w:szCs w:val="28"/>
        </w:rPr>
        <w:t xml:space="preserve">Для разных региональных железных дорог используется три системы электрификации с разным напряжением на постоянном и переменном токе. </w:t>
      </w:r>
      <w:r w:rsidRPr="005900BF">
        <w:rPr>
          <w:rFonts w:ascii="Liberation Serif" w:hAnsi="Liberation Serif" w:cs="Liberation Serif"/>
          <w:sz w:val="28"/>
          <w:szCs w:val="28"/>
        </w:rPr>
        <w:t>Необходимость масштабной перевалки грузов, смены колесных пар и локомотивов приводит к низкой средней скорости движения поездов на индийских железных дорогах (а значит, и их низкой пропускной способности). Она значительно ниже, чем в США, Японии, Китае и России.</w:t>
      </w:r>
      <w:r w:rsidR="00F15CB1">
        <w:rPr>
          <w:rFonts w:ascii="Liberation Serif" w:hAnsi="Liberation Serif" w:cs="Liberation Serif"/>
          <w:sz w:val="28"/>
          <w:szCs w:val="28"/>
        </w:rPr>
        <w:t xml:space="preserve"> </w:t>
      </w:r>
      <w:r w:rsidRPr="005900BF">
        <w:rPr>
          <w:rFonts w:ascii="Liberation Serif" w:hAnsi="Liberation Serif" w:cs="Liberation Serif"/>
          <w:sz w:val="28"/>
          <w:szCs w:val="28"/>
        </w:rPr>
        <w:t>Частые задержки и сбои в графиках движения ведут к авариям и крушениям</w:t>
      </w:r>
      <w:r w:rsidR="00A328B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15CB1" w:rsidRDefault="00F15CB1" w:rsidP="005900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Железнодорожные перевозки с соседними странами –</w:t>
      </w:r>
      <w:r w:rsidR="0099314E">
        <w:rPr>
          <w:rFonts w:ascii="Liberation Serif" w:hAnsi="Liberation Serif" w:cs="Liberation Serif"/>
          <w:sz w:val="28"/>
          <w:szCs w:val="28"/>
        </w:rPr>
        <w:t xml:space="preserve"> Пакистаном и Бангладеш </w:t>
      </w:r>
      <w:r>
        <w:rPr>
          <w:rFonts w:ascii="Liberation Serif" w:hAnsi="Liberation Serif" w:cs="Liberation Serif"/>
          <w:sz w:val="28"/>
          <w:szCs w:val="28"/>
        </w:rPr>
        <w:t>–</w:t>
      </w:r>
      <w:r w:rsidR="005900BF" w:rsidRPr="005900B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практически не осуществляются, </w:t>
      </w:r>
      <w:r w:rsidR="005900BF" w:rsidRPr="005900BF">
        <w:rPr>
          <w:rFonts w:ascii="Liberation Serif" w:hAnsi="Liberation Serif" w:cs="Liberation Serif"/>
          <w:sz w:val="28"/>
          <w:szCs w:val="28"/>
        </w:rPr>
        <w:t xml:space="preserve">железнодорожные пути разобраны. </w:t>
      </w:r>
    </w:p>
    <w:p w:rsidR="005900BF" w:rsidRDefault="00F15CB1" w:rsidP="005900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Планировалось </w:t>
      </w:r>
      <w:r w:rsidRPr="005900BF">
        <w:rPr>
          <w:rFonts w:ascii="Liberation Serif" w:hAnsi="Liberation Serif" w:cs="Liberation Serif"/>
          <w:sz w:val="28"/>
          <w:szCs w:val="28"/>
        </w:rPr>
        <w:t xml:space="preserve">инвестировать в 2018-2040 гг. </w:t>
      </w:r>
      <w:r>
        <w:rPr>
          <w:rFonts w:ascii="Liberation Serif" w:hAnsi="Liberation Serif" w:cs="Liberation Serif"/>
          <w:sz w:val="28"/>
          <w:szCs w:val="28"/>
        </w:rPr>
        <w:t>в развитие же</w:t>
      </w:r>
      <w:r w:rsidR="0099314E">
        <w:rPr>
          <w:rFonts w:ascii="Liberation Serif" w:hAnsi="Liberation Serif" w:cs="Liberation Serif"/>
          <w:sz w:val="28"/>
          <w:szCs w:val="28"/>
        </w:rPr>
        <w:t>ле</w:t>
      </w:r>
      <w:r>
        <w:rPr>
          <w:rFonts w:ascii="Liberation Serif" w:hAnsi="Liberation Serif" w:cs="Liberation Serif"/>
          <w:sz w:val="28"/>
          <w:szCs w:val="28"/>
        </w:rPr>
        <w:t xml:space="preserve">знодорожного транспорта </w:t>
      </w:r>
      <w:r w:rsidR="005900BF" w:rsidRPr="005900BF">
        <w:rPr>
          <w:rFonts w:ascii="Liberation Serif" w:hAnsi="Liberation Serif" w:cs="Liberation Serif"/>
          <w:sz w:val="28"/>
          <w:szCs w:val="28"/>
        </w:rPr>
        <w:t xml:space="preserve">4,5 трлн долл. Ведутся работы по строительству пяти высокоскоростных железнодорожных коридоров. Запланирован «Алмазный четырехугольник», соединяющий Дели, Мумбаи, </w:t>
      </w:r>
      <w:proofErr w:type="spellStart"/>
      <w:r w:rsidR="005900BF" w:rsidRPr="005900BF">
        <w:rPr>
          <w:rFonts w:ascii="Liberation Serif" w:hAnsi="Liberation Serif" w:cs="Liberation Serif"/>
          <w:sz w:val="28"/>
          <w:szCs w:val="28"/>
        </w:rPr>
        <w:t>Ченнаи</w:t>
      </w:r>
      <w:proofErr w:type="spellEnd"/>
      <w:r w:rsidR="005900BF" w:rsidRPr="005900BF">
        <w:rPr>
          <w:rFonts w:ascii="Liberation Serif" w:hAnsi="Liberation Serif" w:cs="Liberation Serif"/>
          <w:sz w:val="28"/>
          <w:szCs w:val="28"/>
        </w:rPr>
        <w:t xml:space="preserve"> и Калькутт</w:t>
      </w:r>
      <w:r>
        <w:rPr>
          <w:rFonts w:ascii="Liberation Serif" w:hAnsi="Liberation Serif" w:cs="Liberation Serif"/>
          <w:sz w:val="28"/>
          <w:szCs w:val="28"/>
        </w:rPr>
        <w:t xml:space="preserve">у сетью высокоскоростных трасс с привлечением компаний из Японии. </w:t>
      </w:r>
      <w:r w:rsidR="00A328BE">
        <w:rPr>
          <w:rFonts w:ascii="Liberation Serif" w:hAnsi="Liberation Serif" w:cs="Liberation Serif"/>
          <w:sz w:val="28"/>
          <w:szCs w:val="28"/>
        </w:rPr>
        <w:t xml:space="preserve">Производство тягового и подвижного состава полностью удовлетворяет потребности страны. </w:t>
      </w:r>
      <w:r w:rsidR="005900BF" w:rsidRPr="005900BF">
        <w:rPr>
          <w:rFonts w:ascii="Liberation Serif" w:hAnsi="Liberation Serif" w:cs="Liberation Serif"/>
          <w:sz w:val="28"/>
          <w:szCs w:val="28"/>
        </w:rPr>
        <w:t>Внедряются составы, функционирующие</w:t>
      </w:r>
      <w:r>
        <w:rPr>
          <w:rFonts w:ascii="Liberation Serif" w:hAnsi="Liberation Serif" w:cs="Liberation Serif"/>
          <w:sz w:val="28"/>
          <w:szCs w:val="28"/>
        </w:rPr>
        <w:t xml:space="preserve"> вне сети на солнечной энергии.</w:t>
      </w:r>
    </w:p>
    <w:p w:rsidR="00F15CB1" w:rsidRDefault="00F15CB1" w:rsidP="005900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291E" w:rsidRPr="006B7980" w:rsidRDefault="006B798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6B7980">
        <w:rPr>
          <w:rFonts w:ascii="Liberation Serif" w:hAnsi="Liberation Serif" w:cs="Liberation Serif"/>
          <w:b/>
          <w:sz w:val="28"/>
          <w:szCs w:val="28"/>
        </w:rPr>
        <w:t>Махараштра</w:t>
      </w:r>
      <w:proofErr w:type="spellEnd"/>
    </w:p>
    <w:p w:rsidR="006B7980" w:rsidRDefault="006B798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B7980">
        <w:rPr>
          <w:rFonts w:ascii="Liberation Serif" w:hAnsi="Liberation Serif" w:cs="Liberation Serif"/>
          <w:sz w:val="28"/>
          <w:szCs w:val="28"/>
        </w:rPr>
        <w:t>Махараштра</w:t>
      </w:r>
      <w:proofErr w:type="spellEnd"/>
      <w:r w:rsidRPr="006B7980">
        <w:rPr>
          <w:rFonts w:ascii="Liberation Serif" w:hAnsi="Liberation Serif" w:cs="Liberation Serif"/>
          <w:sz w:val="28"/>
          <w:szCs w:val="28"/>
        </w:rPr>
        <w:t xml:space="preserve"> - 2-й по численности населени</w:t>
      </w:r>
      <w:r>
        <w:rPr>
          <w:rFonts w:ascii="Liberation Serif" w:hAnsi="Liberation Serif" w:cs="Liberation Serif"/>
          <w:sz w:val="28"/>
          <w:szCs w:val="28"/>
        </w:rPr>
        <w:t xml:space="preserve">я и 3-й по величине штат Индии. 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Доля штата </w:t>
      </w:r>
      <w:proofErr w:type="spellStart"/>
      <w:r w:rsidRPr="006B7980">
        <w:rPr>
          <w:rFonts w:ascii="Liberation Serif" w:hAnsi="Liberation Serif" w:cs="Liberation Serif"/>
          <w:sz w:val="28"/>
          <w:szCs w:val="28"/>
        </w:rPr>
        <w:t>Махараштра</w:t>
      </w:r>
      <w:proofErr w:type="spellEnd"/>
      <w:r w:rsidRPr="006B7980">
        <w:rPr>
          <w:rFonts w:ascii="Liberation Serif" w:hAnsi="Liberation Serif" w:cs="Liberation Serif"/>
          <w:sz w:val="28"/>
          <w:szCs w:val="28"/>
        </w:rPr>
        <w:t xml:space="preserve"> в ВВП Индии составляет </w:t>
      </w:r>
      <w:r>
        <w:rPr>
          <w:rFonts w:ascii="Liberation Serif" w:hAnsi="Liberation Serif" w:cs="Liberation Serif"/>
          <w:sz w:val="28"/>
          <w:szCs w:val="28"/>
        </w:rPr>
        <w:t xml:space="preserve">около 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15%; </w:t>
      </w:r>
      <w:r>
        <w:rPr>
          <w:rFonts w:ascii="Liberation Serif" w:hAnsi="Liberation Serif" w:cs="Liberation Serif"/>
          <w:sz w:val="28"/>
          <w:szCs w:val="28"/>
        </w:rPr>
        <w:t xml:space="preserve">размер ВРП 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к 2030 </w:t>
      </w:r>
      <w:r>
        <w:rPr>
          <w:rFonts w:ascii="Liberation Serif" w:hAnsi="Liberation Serif" w:cs="Liberation Serif"/>
          <w:sz w:val="28"/>
          <w:szCs w:val="28"/>
        </w:rPr>
        <w:t xml:space="preserve">ожидается в </w:t>
      </w:r>
      <w:r w:rsidRPr="006B7980">
        <w:rPr>
          <w:rFonts w:ascii="Liberation Serif" w:hAnsi="Liberation Serif" w:cs="Liberation Serif"/>
          <w:sz w:val="28"/>
          <w:szCs w:val="28"/>
        </w:rPr>
        <w:t>1,3 трлн</w:t>
      </w:r>
      <w:r>
        <w:rPr>
          <w:rFonts w:ascii="Liberation Serif" w:hAnsi="Liberation Serif" w:cs="Liberation Serif"/>
          <w:sz w:val="28"/>
          <w:szCs w:val="28"/>
        </w:rPr>
        <w:t xml:space="preserve"> долл. США.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Мумбаи является финансовой и торговой столицей Индии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B7980" w:rsidRDefault="006B798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7980">
        <w:rPr>
          <w:rFonts w:ascii="Liberation Serif" w:hAnsi="Liberation Serif" w:cs="Liberation Serif"/>
          <w:sz w:val="28"/>
          <w:szCs w:val="28"/>
        </w:rPr>
        <w:t>Крупнейшая в Индии сеть возду</w:t>
      </w:r>
      <w:r>
        <w:rPr>
          <w:rFonts w:ascii="Liberation Serif" w:hAnsi="Liberation Serif" w:cs="Liberation Serif"/>
          <w:sz w:val="28"/>
          <w:szCs w:val="28"/>
        </w:rPr>
        <w:t>шных, ж/д и автомобильных дорог. Планируются и</w:t>
      </w:r>
      <w:r w:rsidRPr="006B7980">
        <w:rPr>
          <w:rFonts w:ascii="Liberation Serif" w:hAnsi="Liberation Serif" w:cs="Liberation Serif"/>
          <w:sz w:val="28"/>
          <w:szCs w:val="28"/>
        </w:rPr>
        <w:t>нвестиции в транспортную инфраструктуру</w:t>
      </w:r>
      <w:r>
        <w:rPr>
          <w:rFonts w:ascii="Liberation Serif" w:hAnsi="Liberation Serif" w:cs="Liberation Serif"/>
          <w:sz w:val="28"/>
          <w:szCs w:val="28"/>
        </w:rPr>
        <w:t xml:space="preserve"> в размере 40 трлн долл. США: 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аэропорт Нави Мумбаи </w:t>
      </w:r>
      <w:r w:rsidR="00A54803">
        <w:rPr>
          <w:rFonts w:ascii="Liberation Serif" w:hAnsi="Liberation Serif" w:cs="Liberation Serif"/>
          <w:sz w:val="28"/>
          <w:szCs w:val="28"/>
        </w:rPr>
        <w:t>(п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ервая очередь </w:t>
      </w:r>
      <w:r w:rsidR="00A54803">
        <w:rPr>
          <w:rFonts w:ascii="Liberation Serif" w:hAnsi="Liberation Serif" w:cs="Liberation Serif"/>
          <w:sz w:val="28"/>
          <w:szCs w:val="28"/>
        </w:rPr>
        <w:t>в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2024 году</w:t>
      </w:r>
      <w:r w:rsidR="00A54803">
        <w:rPr>
          <w:rFonts w:ascii="Liberation Serif" w:hAnsi="Liberation Serif" w:cs="Liberation Serif"/>
          <w:sz w:val="28"/>
          <w:szCs w:val="28"/>
        </w:rPr>
        <w:t xml:space="preserve">, 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90 млн. чел/г, </w:t>
      </w:r>
      <w:r w:rsidR="00A54803">
        <w:rPr>
          <w:rFonts w:ascii="Liberation Serif" w:hAnsi="Liberation Serif" w:cs="Liberation Serif"/>
          <w:sz w:val="28"/>
          <w:szCs w:val="28"/>
        </w:rPr>
        <w:t>грузооборот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2,5 млн т/г</w:t>
      </w:r>
      <w:r w:rsidR="00A54803">
        <w:rPr>
          <w:rFonts w:ascii="Liberation Serif" w:hAnsi="Liberation Serif" w:cs="Liberation Serif"/>
          <w:sz w:val="28"/>
          <w:szCs w:val="28"/>
        </w:rPr>
        <w:t xml:space="preserve">), </w:t>
      </w:r>
      <w:r w:rsidR="00A54803" w:rsidRPr="006B7980">
        <w:rPr>
          <w:rFonts w:ascii="Liberation Serif" w:hAnsi="Liberation Serif" w:cs="Liberation Serif"/>
          <w:sz w:val="28"/>
          <w:szCs w:val="28"/>
        </w:rPr>
        <w:t xml:space="preserve">магистраль </w:t>
      </w:r>
      <w:proofErr w:type="spellStart"/>
      <w:r w:rsidR="00A54803" w:rsidRPr="006B7980">
        <w:rPr>
          <w:rFonts w:ascii="Liberation Serif" w:hAnsi="Liberation Serif" w:cs="Liberation Serif"/>
          <w:sz w:val="28"/>
          <w:szCs w:val="28"/>
        </w:rPr>
        <w:t>Trans</w:t>
      </w:r>
      <w:proofErr w:type="spellEnd"/>
      <w:r w:rsidR="00A54803" w:rsidRPr="006B798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A54803" w:rsidRPr="006B7980">
        <w:rPr>
          <w:rFonts w:ascii="Liberation Serif" w:hAnsi="Liberation Serif" w:cs="Liberation Serif"/>
          <w:sz w:val="28"/>
          <w:szCs w:val="28"/>
        </w:rPr>
        <w:t>Harbour</w:t>
      </w:r>
      <w:proofErr w:type="spellEnd"/>
      <w:r w:rsidR="00A54803" w:rsidRPr="006B7980">
        <w:rPr>
          <w:rFonts w:ascii="Liberation Serif" w:hAnsi="Liberation Serif" w:cs="Liberation Serif"/>
          <w:sz w:val="28"/>
          <w:szCs w:val="28"/>
        </w:rPr>
        <w:t xml:space="preserve"> Мумбаи </w:t>
      </w:r>
      <w:r w:rsidR="00A54803">
        <w:rPr>
          <w:rFonts w:ascii="Liberation Serif" w:hAnsi="Liberation Serif" w:cs="Liberation Serif"/>
          <w:sz w:val="28"/>
          <w:szCs w:val="28"/>
        </w:rPr>
        <w:t>(стоимость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2,2 млрд. </w:t>
      </w:r>
      <w:r w:rsidR="00A54803">
        <w:rPr>
          <w:rFonts w:ascii="Liberation Serif" w:hAnsi="Liberation Serif" w:cs="Liberation Serif"/>
          <w:sz w:val="28"/>
          <w:szCs w:val="28"/>
        </w:rPr>
        <w:t>долларов США,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пассажироп</w:t>
      </w:r>
      <w:r w:rsidR="00A54803">
        <w:rPr>
          <w:rFonts w:ascii="Liberation Serif" w:hAnsi="Liberation Serif" w:cs="Liberation Serif"/>
          <w:sz w:val="28"/>
          <w:szCs w:val="28"/>
        </w:rPr>
        <w:t>оток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14 млн. чел</w:t>
      </w:r>
      <w:r w:rsidR="00A54803">
        <w:rPr>
          <w:rFonts w:ascii="Liberation Serif" w:hAnsi="Liberation Serif" w:cs="Liberation Serif"/>
          <w:sz w:val="28"/>
          <w:szCs w:val="28"/>
        </w:rPr>
        <w:t>/год),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</w:t>
      </w:r>
      <w:r w:rsidR="00A54803" w:rsidRPr="006B7980">
        <w:rPr>
          <w:rFonts w:ascii="Liberation Serif" w:hAnsi="Liberation Serif" w:cs="Liberation Serif"/>
          <w:sz w:val="28"/>
          <w:szCs w:val="28"/>
        </w:rPr>
        <w:t xml:space="preserve">проекты метрополитена в Мумбаи, Пуне, </w:t>
      </w:r>
      <w:proofErr w:type="spellStart"/>
      <w:r w:rsidR="00A54803" w:rsidRPr="006B7980">
        <w:rPr>
          <w:rFonts w:ascii="Liberation Serif" w:hAnsi="Liberation Serif" w:cs="Liberation Serif"/>
          <w:sz w:val="28"/>
          <w:szCs w:val="28"/>
        </w:rPr>
        <w:t>Нагпуре</w:t>
      </w:r>
      <w:proofErr w:type="spellEnd"/>
      <w:r w:rsidR="00A54803" w:rsidRPr="006B7980">
        <w:rPr>
          <w:rFonts w:ascii="Liberation Serif" w:hAnsi="Liberation Serif" w:cs="Liberation Serif"/>
          <w:sz w:val="28"/>
          <w:szCs w:val="28"/>
        </w:rPr>
        <w:t xml:space="preserve"> </w:t>
      </w:r>
      <w:r w:rsidR="00A54803">
        <w:rPr>
          <w:rFonts w:ascii="Liberation Serif" w:hAnsi="Liberation Serif" w:cs="Liberation Serif"/>
          <w:sz w:val="28"/>
          <w:szCs w:val="28"/>
        </w:rPr>
        <w:t>(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стоимость: 21,8 млрд. </w:t>
      </w:r>
      <w:r w:rsidR="00A54803">
        <w:rPr>
          <w:rFonts w:ascii="Liberation Serif" w:hAnsi="Liberation Serif" w:cs="Liberation Serif"/>
          <w:sz w:val="28"/>
          <w:szCs w:val="28"/>
        </w:rPr>
        <w:t>долларов в год, пассажиропоток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 9 млн. чел</w:t>
      </w:r>
      <w:r w:rsidR="00A54803">
        <w:rPr>
          <w:rFonts w:ascii="Liberation Serif" w:hAnsi="Liberation Serif" w:cs="Liberation Serif"/>
          <w:sz w:val="28"/>
          <w:szCs w:val="28"/>
        </w:rPr>
        <w:t>)</w:t>
      </w:r>
      <w:r w:rsidRPr="006B798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A1783" w:rsidRDefault="00747E3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Два крупных порта:</w:t>
      </w:r>
      <w:r w:rsidRPr="00747E30">
        <w:rPr>
          <w:rFonts w:ascii="Liberation Serif" w:hAnsi="Liberation Serif" w:cs="Liberation Serif"/>
          <w:sz w:val="28"/>
          <w:szCs w:val="28"/>
        </w:rPr>
        <w:t xml:space="preserve"> Мумбаи и порт </w:t>
      </w:r>
      <w:proofErr w:type="spellStart"/>
      <w:r w:rsidRPr="00747E30">
        <w:rPr>
          <w:rFonts w:ascii="Liberation Serif" w:hAnsi="Liberation Serif" w:cs="Liberation Serif"/>
          <w:sz w:val="28"/>
          <w:szCs w:val="28"/>
        </w:rPr>
        <w:t>Джавахарлала</w:t>
      </w:r>
      <w:proofErr w:type="spellEnd"/>
      <w:r w:rsidRPr="00747E30">
        <w:rPr>
          <w:rFonts w:ascii="Liberation Serif" w:hAnsi="Liberation Serif" w:cs="Liberation Serif"/>
          <w:sz w:val="28"/>
          <w:szCs w:val="28"/>
        </w:rPr>
        <w:t xml:space="preserve"> Неру расположены на территории штата. В 2021–2022 годах порт Мумбаи и порт </w:t>
      </w:r>
      <w:proofErr w:type="spellStart"/>
      <w:r w:rsidRPr="00747E30">
        <w:rPr>
          <w:rFonts w:ascii="Liberation Serif" w:hAnsi="Liberation Serif" w:cs="Liberation Serif"/>
          <w:sz w:val="28"/>
          <w:szCs w:val="28"/>
        </w:rPr>
        <w:t>Джавахарлала</w:t>
      </w:r>
      <w:proofErr w:type="spellEnd"/>
      <w:r w:rsidRPr="00747E30">
        <w:rPr>
          <w:rFonts w:ascii="Liberation Serif" w:hAnsi="Liberation Serif" w:cs="Liberation Serif"/>
          <w:sz w:val="28"/>
          <w:szCs w:val="28"/>
        </w:rPr>
        <w:t xml:space="preserve"> Неру обработали 59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747E30">
        <w:rPr>
          <w:rFonts w:ascii="Liberation Serif" w:hAnsi="Liberation Serif" w:cs="Liberation Serif"/>
          <w:sz w:val="28"/>
          <w:szCs w:val="28"/>
        </w:rPr>
        <w:t>8</w:t>
      </w:r>
      <w:r w:rsidR="00F0269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млн</w:t>
      </w:r>
      <w:r w:rsidRPr="00747E30">
        <w:rPr>
          <w:rFonts w:ascii="Liberation Serif" w:hAnsi="Liberation Serif" w:cs="Liberation Serif"/>
          <w:sz w:val="28"/>
          <w:szCs w:val="28"/>
        </w:rPr>
        <w:t xml:space="preserve"> тонн и 75</w:t>
      </w:r>
      <w:r>
        <w:rPr>
          <w:rFonts w:ascii="Liberation Serif" w:hAnsi="Liberation Serif" w:cs="Liberation Serif"/>
          <w:sz w:val="28"/>
          <w:szCs w:val="28"/>
        </w:rPr>
        <w:t>,9 млн</w:t>
      </w:r>
      <w:r w:rsidRPr="00747E30">
        <w:rPr>
          <w:rFonts w:ascii="Liberation Serif" w:hAnsi="Liberation Serif" w:cs="Liberation Serif"/>
          <w:sz w:val="28"/>
          <w:szCs w:val="28"/>
        </w:rPr>
        <w:t xml:space="preserve"> тонн грузов соответственно.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747E30">
        <w:rPr>
          <w:rFonts w:ascii="Liberation Serif" w:hAnsi="Liberation Serif" w:cs="Liberation Serif"/>
          <w:sz w:val="28"/>
          <w:szCs w:val="28"/>
        </w:rPr>
        <w:t xml:space="preserve">равительство </w:t>
      </w:r>
      <w:r w:rsidRPr="00747E30">
        <w:rPr>
          <w:rFonts w:ascii="Liberation Serif" w:hAnsi="Liberation Serif" w:cs="Liberation Serif"/>
          <w:sz w:val="28"/>
          <w:szCs w:val="28"/>
        </w:rPr>
        <w:lastRenderedPageBreak/>
        <w:t xml:space="preserve">Индии </w:t>
      </w:r>
      <w:r w:rsidR="00BA1783">
        <w:rPr>
          <w:rFonts w:ascii="Liberation Serif" w:hAnsi="Liberation Serif" w:cs="Liberation Serif"/>
          <w:sz w:val="28"/>
          <w:szCs w:val="28"/>
        </w:rPr>
        <w:t xml:space="preserve">планирует реализовать </w:t>
      </w:r>
      <w:r w:rsidR="00BA1783" w:rsidRPr="00747E30">
        <w:rPr>
          <w:rFonts w:ascii="Liberation Serif" w:hAnsi="Liberation Serif" w:cs="Liberation Serif"/>
          <w:sz w:val="28"/>
          <w:szCs w:val="28"/>
        </w:rPr>
        <w:t xml:space="preserve">в штате </w:t>
      </w:r>
      <w:r w:rsidRPr="00747E30">
        <w:rPr>
          <w:rFonts w:ascii="Liberation Serif" w:hAnsi="Liberation Serif" w:cs="Liberation Serif"/>
          <w:sz w:val="28"/>
          <w:szCs w:val="28"/>
        </w:rPr>
        <w:t xml:space="preserve">34 проекта по развитию объектов инфраструктуры в портах. </w:t>
      </w:r>
    </w:p>
    <w:p w:rsidR="00747E30" w:rsidRDefault="00747E30" w:rsidP="009929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E30">
        <w:rPr>
          <w:rFonts w:ascii="Liberation Serif" w:hAnsi="Liberation Serif" w:cs="Liberation Serif"/>
          <w:sz w:val="28"/>
          <w:szCs w:val="28"/>
        </w:rPr>
        <w:t>Установленная мощность электроэнергетических компаний штата по состоянию на 31 марта 2</w:t>
      </w:r>
      <w:r w:rsidR="00BA1783">
        <w:rPr>
          <w:rFonts w:ascii="Liberation Serif" w:hAnsi="Liberation Serif" w:cs="Liberation Serif"/>
          <w:sz w:val="28"/>
          <w:szCs w:val="28"/>
        </w:rPr>
        <w:t>023 года составляла 44 525 МВт. Планируется направить в развитие электроэнергетического сектора, в том числе с использование м возобновляемых источников энергии инвестиции в размере около 8 млрд. долларов США.</w:t>
      </w:r>
    </w:p>
    <w:p w:rsidR="00747E30" w:rsidRPr="00747E30" w:rsidRDefault="00747E30" w:rsidP="00BA17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E30">
        <w:rPr>
          <w:rFonts w:ascii="Liberation Serif" w:hAnsi="Liberation Serif" w:cs="Liberation Serif"/>
          <w:sz w:val="28"/>
          <w:szCs w:val="28"/>
        </w:rPr>
        <w:t xml:space="preserve">Доля инвестиций из секторов возобновляемой энергетики, информационных технологий и производства стали составляет около 70% от общего объема предлагаемых инвестиций. </w:t>
      </w:r>
    </w:p>
    <w:p w:rsidR="00747E30" w:rsidRPr="00747E30" w:rsidRDefault="00BA1783" w:rsidP="00747E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Инновационный п</w:t>
      </w:r>
      <w:r w:rsidR="00747E30" w:rsidRPr="00747E30">
        <w:rPr>
          <w:rFonts w:ascii="Liberation Serif" w:hAnsi="Liberation Serif" w:cs="Liberation Serif"/>
          <w:sz w:val="28"/>
          <w:szCs w:val="28"/>
        </w:rPr>
        <w:t>ромышл</w:t>
      </w:r>
      <w:r>
        <w:rPr>
          <w:rFonts w:ascii="Liberation Serif" w:hAnsi="Liberation Serif" w:cs="Liberation Serif"/>
          <w:sz w:val="28"/>
          <w:szCs w:val="28"/>
        </w:rPr>
        <w:t xml:space="preserve">енный город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Аурангабад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(AURIC) </w:t>
      </w:r>
      <w:r w:rsidR="00747E30" w:rsidRPr="00747E30">
        <w:rPr>
          <w:rFonts w:ascii="Liberation Serif" w:hAnsi="Liberation Serif" w:cs="Liberation Serif"/>
          <w:sz w:val="28"/>
          <w:szCs w:val="28"/>
        </w:rPr>
        <w:t xml:space="preserve">строится на территории штата в рамках промышленного коридора Дели-Мумбаи (DMIC). </w:t>
      </w:r>
    </w:p>
    <w:p w:rsidR="00590CF2" w:rsidRDefault="00590CF2" w:rsidP="00590CF2">
      <w:pPr>
        <w:spacing w:after="0" w:line="240" w:lineRule="auto"/>
        <w:ind w:firstLine="709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BA1783">
        <w:rPr>
          <w:rFonts w:ascii="Liberation Serif" w:hAnsi="Liberation Serif" w:cs="Liberation Serif"/>
          <w:sz w:val="28"/>
          <w:szCs w:val="28"/>
          <w:lang w:val="en-US"/>
        </w:rPr>
        <w:t>Bharat</w:t>
      </w:r>
      <w:r w:rsidRPr="00BA1783">
        <w:rPr>
          <w:rFonts w:ascii="Liberation Serif" w:hAnsi="Liberation Serif" w:cs="Liberation Serif"/>
          <w:sz w:val="28"/>
          <w:szCs w:val="28"/>
        </w:rPr>
        <w:t xml:space="preserve"> </w:t>
      </w:r>
      <w:r w:rsidRPr="00BA1783">
        <w:rPr>
          <w:rFonts w:ascii="Liberation Serif" w:hAnsi="Liberation Serif" w:cs="Liberation Serif"/>
          <w:sz w:val="28"/>
          <w:szCs w:val="28"/>
          <w:lang w:val="en-US"/>
        </w:rPr>
        <w:t>Petroleum</w:t>
      </w:r>
      <w:r w:rsidRPr="00BA1783">
        <w:rPr>
          <w:rFonts w:ascii="Liberation Serif" w:hAnsi="Liberation Serif" w:cs="Liberation Serif"/>
          <w:sz w:val="28"/>
          <w:szCs w:val="28"/>
        </w:rPr>
        <w:t xml:space="preserve"> </w:t>
      </w:r>
      <w:r w:rsidRPr="00BA1783">
        <w:rPr>
          <w:rFonts w:ascii="Liberation Serif" w:hAnsi="Liberation Serif" w:cs="Liberation Serif"/>
          <w:sz w:val="28"/>
          <w:szCs w:val="28"/>
          <w:lang w:val="en-US"/>
        </w:rPr>
        <w:t>Corporation</w:t>
      </w:r>
      <w:r w:rsidRPr="00BA1783">
        <w:rPr>
          <w:rFonts w:ascii="Liberation Serif" w:hAnsi="Liberation Serif" w:cs="Liberation Serif"/>
          <w:sz w:val="28"/>
          <w:szCs w:val="28"/>
        </w:rPr>
        <w:t xml:space="preserve"> </w:t>
      </w:r>
      <w:r w:rsidRPr="00BA1783">
        <w:rPr>
          <w:rFonts w:ascii="Liberation Serif" w:hAnsi="Liberation Serif" w:cs="Liberation Serif"/>
          <w:sz w:val="28"/>
          <w:szCs w:val="28"/>
          <w:lang w:val="en-US"/>
        </w:rPr>
        <w:t>Limited</w:t>
      </w:r>
      <w:r w:rsidRPr="00BA1783">
        <w:rPr>
          <w:rFonts w:ascii="Liberation Serif" w:hAnsi="Liberation Serif" w:cs="Liberation Serif"/>
          <w:sz w:val="28"/>
          <w:szCs w:val="28"/>
        </w:rPr>
        <w:t xml:space="preserve"> (</w:t>
      </w:r>
      <w:r w:rsidRPr="00BA1783">
        <w:rPr>
          <w:rFonts w:ascii="Liberation Serif" w:hAnsi="Liberation Serif" w:cs="Liberation Serif"/>
          <w:sz w:val="28"/>
          <w:szCs w:val="28"/>
          <w:lang w:val="en-US"/>
        </w:rPr>
        <w:t>BPCL</w:t>
      </w:r>
      <w:r w:rsidR="0098051D">
        <w:rPr>
          <w:rFonts w:ascii="Liberation Serif" w:hAnsi="Liberation Serif" w:cs="Liberation Serif"/>
          <w:sz w:val="28"/>
          <w:szCs w:val="28"/>
        </w:rPr>
        <w:t xml:space="preserve">) имеет в Мумбаи нефтеперерабатывающий завод мощность 14 млн. тонн в год и </w:t>
      </w:r>
      <w:r w:rsidRPr="00BA1783">
        <w:rPr>
          <w:rFonts w:ascii="Liberation Serif" w:hAnsi="Liberation Serif" w:cs="Liberation Serif"/>
          <w:sz w:val="28"/>
          <w:szCs w:val="28"/>
        </w:rPr>
        <w:t xml:space="preserve">планирует построить новый нефтехимический завод в городе </w:t>
      </w:r>
      <w:proofErr w:type="spellStart"/>
      <w:r w:rsidRPr="00BA1783">
        <w:rPr>
          <w:rFonts w:ascii="Liberation Serif" w:hAnsi="Liberation Serif" w:cs="Liberation Serif"/>
          <w:sz w:val="28"/>
          <w:szCs w:val="28"/>
        </w:rPr>
        <w:t>Расаяни</w:t>
      </w:r>
      <w:proofErr w:type="spellEnd"/>
      <w:r w:rsidRPr="00BA1783">
        <w:rPr>
          <w:rFonts w:ascii="Liberation Serif" w:hAnsi="Liberation Serif" w:cs="Liberation Serif"/>
          <w:sz w:val="28"/>
          <w:szCs w:val="28"/>
        </w:rPr>
        <w:t xml:space="preserve"> в штате </w:t>
      </w:r>
      <w:proofErr w:type="spellStart"/>
      <w:r w:rsidRPr="00BA1783">
        <w:rPr>
          <w:rFonts w:ascii="Liberation Serif" w:hAnsi="Liberation Serif" w:cs="Liberation Serif"/>
          <w:sz w:val="28"/>
          <w:szCs w:val="28"/>
        </w:rPr>
        <w:t>Махараштра</w:t>
      </w:r>
      <w:proofErr w:type="spellEnd"/>
      <w:r w:rsidRPr="00BA1783">
        <w:rPr>
          <w:rFonts w:ascii="Liberation Serif" w:hAnsi="Liberation Serif" w:cs="Liberation Serif"/>
          <w:sz w:val="28"/>
          <w:szCs w:val="28"/>
        </w:rPr>
        <w:t xml:space="preserve"> с первоначальными мощностями по производству пропилена мощностью 450 тыс. т/год и завод по производству полиэтилена мощностью 1,5 млн т/год.</w:t>
      </w:r>
      <w:r w:rsidRPr="00590CF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590CF2" w:rsidRPr="007151E7" w:rsidRDefault="00590CF2" w:rsidP="00590C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0CF2">
        <w:rPr>
          <w:rFonts w:ascii="Liberation Serif" w:hAnsi="Liberation Serif" w:cs="Liberation Serif"/>
          <w:sz w:val="28"/>
          <w:szCs w:val="28"/>
        </w:rPr>
        <w:t xml:space="preserve">Крупнейшим проектом в Индии является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мегакомплекс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RRPCL</w:t>
      </w:r>
      <w:r>
        <w:rPr>
          <w:rFonts w:ascii="Liberation Serif" w:hAnsi="Liberation Serif" w:cs="Liberation Serif"/>
          <w:sz w:val="28"/>
          <w:szCs w:val="28"/>
        </w:rPr>
        <w:t xml:space="preserve"> (объединение трех национальных компаний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Indian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Oil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Limited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(IOCL),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Bharat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Petroleum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Limited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(BPCL)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and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Hindustan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Petro</w:t>
      </w:r>
      <w:r>
        <w:rPr>
          <w:rFonts w:ascii="Liberation Serif" w:hAnsi="Liberation Serif" w:cs="Liberation Serif"/>
          <w:sz w:val="28"/>
          <w:szCs w:val="28"/>
        </w:rPr>
        <w:t>leum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Corporation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Limited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(HPCL)</w:t>
      </w:r>
      <w:r w:rsidRPr="00590CF2">
        <w:rPr>
          <w:rFonts w:ascii="Liberation Serif" w:hAnsi="Liberation Serif" w:cs="Liberation Serif"/>
          <w:sz w:val="28"/>
          <w:szCs w:val="28"/>
        </w:rPr>
        <w:t xml:space="preserve"> мощностью 1,2 млн баррелей в сутки в западной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Махараштре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>. Проект разработан компа</w:t>
      </w:r>
      <w:r>
        <w:rPr>
          <w:rFonts w:ascii="Liberation Serif" w:hAnsi="Liberation Serif" w:cs="Liberation Serif"/>
          <w:sz w:val="28"/>
          <w:szCs w:val="28"/>
        </w:rPr>
        <w:t xml:space="preserve">ниями Saudi </w:t>
      </w:r>
      <w:proofErr w:type="spellStart"/>
      <w:r>
        <w:rPr>
          <w:rFonts w:ascii="Liberation Serif" w:hAnsi="Liberation Serif" w:cs="Liberation Serif"/>
          <w:sz w:val="28"/>
          <w:szCs w:val="28"/>
        </w:rPr>
        <w:t>Aramco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ADNOC (ОАЭ). </w:t>
      </w:r>
      <w:r w:rsidR="000C05DC">
        <w:rPr>
          <w:rFonts w:ascii="Liberation Serif" w:hAnsi="Liberation Serif" w:cs="Liberation Serif"/>
          <w:sz w:val="28"/>
          <w:szCs w:val="28"/>
        </w:rPr>
        <w:t xml:space="preserve">Проект был приостановлен из-за нерешенных проблем с земельным участком, в 2022 получил новое развитие. </w:t>
      </w:r>
    </w:p>
    <w:p w:rsidR="00C45376" w:rsidRDefault="00C45376" w:rsidP="00C4537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0CF2">
        <w:rPr>
          <w:rFonts w:ascii="Liberation Serif" w:hAnsi="Liberation Serif" w:cs="Liberation Serif"/>
          <w:sz w:val="28"/>
          <w:szCs w:val="28"/>
        </w:rPr>
        <w:t>На территории штата действует АЭС «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Тарапур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» </w:t>
      </w:r>
      <w:r w:rsidR="00AD1CE4">
        <w:rPr>
          <w:rFonts w:ascii="Liberation Serif" w:hAnsi="Liberation Serif" w:cs="Liberation Serif"/>
          <w:sz w:val="28"/>
          <w:szCs w:val="28"/>
        </w:rPr>
        <w:t>–</w:t>
      </w:r>
      <w:r w:rsidRPr="00590CF2">
        <w:rPr>
          <w:rFonts w:ascii="Liberation Serif" w:hAnsi="Liberation Serif" w:cs="Liberation Serif"/>
          <w:sz w:val="28"/>
          <w:szCs w:val="28"/>
        </w:rPr>
        <w:t xml:space="preserve"> первая атомная электростанция в Индии, введенная в эксплуатацию в 1969 году. Поставки топлива осуществляет компания </w:t>
      </w:r>
      <w:proofErr w:type="spellStart"/>
      <w:r w:rsidRPr="00590CF2">
        <w:rPr>
          <w:rFonts w:ascii="Liberation Serif" w:hAnsi="Liberation Serif" w:cs="Liberation Serif"/>
          <w:sz w:val="28"/>
          <w:szCs w:val="28"/>
        </w:rPr>
        <w:t>Росатома</w:t>
      </w:r>
      <w:proofErr w:type="spellEnd"/>
      <w:r w:rsidRPr="00590CF2">
        <w:rPr>
          <w:rFonts w:ascii="Liberation Serif" w:hAnsi="Liberation Serif" w:cs="Liberation Serif"/>
          <w:sz w:val="28"/>
          <w:szCs w:val="28"/>
        </w:rPr>
        <w:t xml:space="preserve"> «ТВЭЛ». </w:t>
      </w:r>
    </w:p>
    <w:p w:rsidR="00C45376" w:rsidRPr="00C45376" w:rsidRDefault="00C45376" w:rsidP="00C4537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Группа НЛМК в</w:t>
      </w:r>
      <w:r w:rsidRPr="00C45376">
        <w:rPr>
          <w:rFonts w:ascii="Liberation Serif" w:hAnsi="Liberation Serif" w:cs="Liberation Serif"/>
          <w:sz w:val="28"/>
          <w:szCs w:val="28"/>
        </w:rPr>
        <w:t xml:space="preserve"> 2023 </w:t>
      </w:r>
      <w:r>
        <w:rPr>
          <w:rFonts w:ascii="Liberation Serif" w:hAnsi="Liberation Serif" w:cs="Liberation Serif"/>
          <w:sz w:val="28"/>
          <w:szCs w:val="28"/>
        </w:rPr>
        <w:t>году</w:t>
      </w:r>
      <w:r w:rsidRPr="00C45376">
        <w:rPr>
          <w:rFonts w:ascii="Liberation Serif" w:hAnsi="Liberation Serif" w:cs="Liberation Serif"/>
          <w:sz w:val="28"/>
          <w:szCs w:val="28"/>
        </w:rPr>
        <w:t xml:space="preserve"> вывела на полную производственную мощность заво</w:t>
      </w:r>
      <w:r>
        <w:rPr>
          <w:rFonts w:ascii="Liberation Serif" w:hAnsi="Liberation Serif" w:cs="Liberation Serif"/>
          <w:sz w:val="28"/>
          <w:szCs w:val="28"/>
        </w:rPr>
        <w:t xml:space="preserve">д в индийском штате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Махараштра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C45376">
        <w:rPr>
          <w:rFonts w:ascii="Liberation Serif" w:hAnsi="Liberation Serif" w:cs="Liberation Serif"/>
          <w:sz w:val="28"/>
          <w:szCs w:val="28"/>
        </w:rPr>
        <w:t>Завод выпускает премиальн</w:t>
      </w:r>
      <w:r>
        <w:rPr>
          <w:rFonts w:ascii="Liberation Serif" w:hAnsi="Liberation Serif" w:cs="Liberation Serif"/>
          <w:sz w:val="28"/>
          <w:szCs w:val="28"/>
        </w:rPr>
        <w:t xml:space="preserve">ые марки трансформаторной стали, мощность </w:t>
      </w:r>
      <w:r w:rsidRPr="00C45376">
        <w:rPr>
          <w:rFonts w:ascii="Liberation Serif" w:hAnsi="Liberation Serif" w:cs="Liberation Serif"/>
          <w:sz w:val="28"/>
          <w:szCs w:val="28"/>
        </w:rPr>
        <w:t>64 тысяч тонн металла в</w:t>
      </w:r>
      <w:r w:rsidR="00FC2372">
        <w:rPr>
          <w:rFonts w:ascii="Liberation Serif" w:hAnsi="Liberation Serif" w:cs="Liberation Serif"/>
          <w:sz w:val="28"/>
          <w:szCs w:val="28"/>
        </w:rPr>
        <w:t xml:space="preserve"> год, инвестиции оценивались в </w:t>
      </w:r>
      <w:r w:rsidRPr="00C45376">
        <w:rPr>
          <w:rFonts w:ascii="Liberation Serif" w:hAnsi="Liberation Serif" w:cs="Liberation Serif"/>
          <w:sz w:val="28"/>
          <w:szCs w:val="28"/>
        </w:rPr>
        <w:t>150 млн.</w:t>
      </w:r>
      <w:r w:rsidR="00FC2372">
        <w:rPr>
          <w:rFonts w:ascii="Liberation Serif" w:hAnsi="Liberation Serif" w:cs="Liberation Serif"/>
          <w:sz w:val="28"/>
          <w:szCs w:val="28"/>
        </w:rPr>
        <w:t xml:space="preserve"> долларов США</w:t>
      </w:r>
      <w:r w:rsidR="00AD1CE4">
        <w:rPr>
          <w:rFonts w:ascii="Liberation Serif" w:hAnsi="Liberation Serif" w:cs="Liberation Serif"/>
          <w:sz w:val="28"/>
          <w:szCs w:val="28"/>
        </w:rPr>
        <w:t>.</w:t>
      </w:r>
      <w:r w:rsidRPr="00C45376">
        <w:rPr>
          <w:rFonts w:ascii="Liberation Serif" w:hAnsi="Liberation Serif" w:cs="Liberation Serif"/>
          <w:sz w:val="28"/>
          <w:szCs w:val="28"/>
        </w:rPr>
        <w:t xml:space="preserve"> В Индии группа локализует конечные переделы производства: нанесение электроизоляционного покрытия и выпрямляющий отжиг, резку и лазерную обработку готовой продукции.</w:t>
      </w:r>
    </w:p>
    <w:p w:rsidR="00747E30" w:rsidRPr="00EB483B" w:rsidRDefault="00747E30" w:rsidP="00747E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483B">
        <w:rPr>
          <w:rFonts w:ascii="Liberation Serif" w:hAnsi="Liberation Serif" w:cs="Liberation Serif"/>
          <w:bCs/>
          <w:sz w:val="28"/>
          <w:szCs w:val="28"/>
        </w:rPr>
        <w:t xml:space="preserve">Крупнейшая в мире киноиндустрия по зрительской аудитории – </w:t>
      </w:r>
      <w:proofErr w:type="spellStart"/>
      <w:r w:rsidRPr="00EB483B">
        <w:rPr>
          <w:rFonts w:ascii="Liberation Serif" w:hAnsi="Liberation Serif" w:cs="Liberation Serif"/>
          <w:bCs/>
          <w:sz w:val="28"/>
          <w:szCs w:val="28"/>
        </w:rPr>
        <w:t>Болливуд</w:t>
      </w:r>
      <w:proofErr w:type="spellEnd"/>
      <w:r w:rsidRPr="00EB483B">
        <w:rPr>
          <w:rFonts w:ascii="Liberation Serif" w:hAnsi="Liberation Serif" w:cs="Liberation Serif"/>
          <w:bCs/>
          <w:sz w:val="28"/>
          <w:szCs w:val="28"/>
        </w:rPr>
        <w:t xml:space="preserve"> базируется в Мумбаи.</w:t>
      </w:r>
    </w:p>
    <w:p w:rsidR="00590CF2" w:rsidRPr="00747E30" w:rsidRDefault="00590CF2" w:rsidP="00747E3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00B8F" w:rsidRPr="00BB6413" w:rsidRDefault="00BB6413" w:rsidP="0099314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B6413">
        <w:rPr>
          <w:rFonts w:ascii="Liberation Serif" w:hAnsi="Liberation Serif" w:cs="Liberation Serif"/>
          <w:b/>
          <w:sz w:val="28"/>
          <w:szCs w:val="28"/>
        </w:rPr>
        <w:t>Торговые отношения с Российской Федерацией</w:t>
      </w:r>
    </w:p>
    <w:p w:rsidR="00C50AD0" w:rsidRDefault="00EF1D67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1D67">
        <w:rPr>
          <w:rFonts w:ascii="Liberation Serif" w:hAnsi="Liberation Serif" w:cs="Liberation Serif"/>
          <w:sz w:val="28"/>
          <w:szCs w:val="28"/>
        </w:rPr>
        <w:t>В 2022/23 финансовом году товарооборот между Индией и Россией достиг рекордных $49,3 мл</w:t>
      </w:r>
      <w:r w:rsidR="001F3E3C">
        <w:rPr>
          <w:rFonts w:ascii="Liberation Serif" w:hAnsi="Liberation Serif" w:cs="Liberation Serif"/>
          <w:sz w:val="28"/>
          <w:szCs w:val="28"/>
        </w:rPr>
        <w:t xml:space="preserve">рд, при этом </w:t>
      </w:r>
      <w:r w:rsidRPr="00EF1D67">
        <w:rPr>
          <w:rFonts w:ascii="Liberation Serif" w:hAnsi="Liberation Serif" w:cs="Liberation Serif"/>
          <w:sz w:val="28"/>
          <w:szCs w:val="28"/>
        </w:rPr>
        <w:t>91% от этого объема</w:t>
      </w:r>
      <w:r w:rsidR="001F3E3C">
        <w:rPr>
          <w:rFonts w:ascii="Liberation Serif" w:hAnsi="Liberation Serif" w:cs="Liberation Serif"/>
          <w:sz w:val="28"/>
          <w:szCs w:val="28"/>
        </w:rPr>
        <w:t xml:space="preserve"> – топливо и удобрения</w:t>
      </w:r>
      <w:r w:rsidRPr="00EF1D67">
        <w:rPr>
          <w:rFonts w:ascii="Liberation Serif" w:hAnsi="Liberation Serif" w:cs="Liberation Serif"/>
          <w:sz w:val="28"/>
          <w:szCs w:val="28"/>
        </w:rPr>
        <w:t>. Россия впервые в истории вошла в тройку крупнейших торговых партнеров Индии и уступила лишь США и Китаю.</w:t>
      </w:r>
      <w:r w:rsidR="00BB641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F1D67" w:rsidRPr="00EF1D67" w:rsidRDefault="00EF1D67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1D67">
        <w:rPr>
          <w:rFonts w:ascii="Liberation Serif" w:hAnsi="Liberation Serif" w:cs="Liberation Serif"/>
          <w:sz w:val="28"/>
          <w:szCs w:val="28"/>
        </w:rPr>
        <w:t>Этому способствовала разработка альтернативных платежных механизм</w:t>
      </w:r>
      <w:r w:rsidR="001F3E3C">
        <w:rPr>
          <w:rFonts w:ascii="Liberation Serif" w:hAnsi="Liberation Serif" w:cs="Liberation Serif"/>
          <w:sz w:val="28"/>
          <w:szCs w:val="28"/>
        </w:rPr>
        <w:t xml:space="preserve">ов, в том числе </w:t>
      </w:r>
      <w:r w:rsidRPr="00EF1D67">
        <w:rPr>
          <w:rFonts w:ascii="Liberation Serif" w:hAnsi="Liberation Serif" w:cs="Liberation Serif"/>
          <w:sz w:val="28"/>
          <w:szCs w:val="28"/>
        </w:rPr>
        <w:t>взаиморасчеты в национальных валютах и бартерную торговлю. Стороны работают над новыми цифровыми финансовыми инструментами, в том числе в рамках БРИКС, что позволит и дальше наращивать товарооборот,</w:t>
      </w:r>
    </w:p>
    <w:p w:rsidR="00EF1D67" w:rsidRDefault="00EF1D67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1D67">
        <w:rPr>
          <w:rFonts w:ascii="Liberation Serif" w:hAnsi="Liberation Serif" w:cs="Liberation Serif"/>
          <w:sz w:val="28"/>
          <w:szCs w:val="28"/>
        </w:rPr>
        <w:t>Главные препятствия для развития торгово-экономического сотруд</w:t>
      </w:r>
      <w:r w:rsidR="00A328BE">
        <w:rPr>
          <w:rFonts w:ascii="Liberation Serif" w:hAnsi="Liberation Serif" w:cs="Liberation Serif"/>
          <w:sz w:val="28"/>
          <w:szCs w:val="28"/>
        </w:rPr>
        <w:t>ничества между Россией и Индией</w:t>
      </w:r>
      <w:r w:rsidRPr="00EF1D67">
        <w:rPr>
          <w:rFonts w:ascii="Liberation Serif" w:hAnsi="Liberation Serif" w:cs="Liberation Serif"/>
          <w:sz w:val="28"/>
          <w:szCs w:val="28"/>
        </w:rPr>
        <w:t xml:space="preserve"> </w:t>
      </w:r>
      <w:r w:rsidR="001F3E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EF1D67">
        <w:rPr>
          <w:rFonts w:ascii="Liberation Serif" w:hAnsi="Liberation Serif" w:cs="Liberation Serif"/>
          <w:sz w:val="28"/>
          <w:szCs w:val="28"/>
        </w:rPr>
        <w:t>торговый дисбаланс</w:t>
      </w:r>
      <w:r w:rsidR="001F3E3C">
        <w:rPr>
          <w:rFonts w:ascii="Liberation Serif" w:hAnsi="Liberation Serif" w:cs="Liberation Serif"/>
          <w:sz w:val="28"/>
          <w:szCs w:val="28"/>
        </w:rPr>
        <w:t xml:space="preserve"> (экспорт превышает импорт, </w:t>
      </w:r>
      <w:r w:rsidR="001F3E3C">
        <w:rPr>
          <w:rFonts w:ascii="Liberation Serif" w:hAnsi="Liberation Serif" w:cs="Liberation Serif"/>
          <w:sz w:val="28"/>
          <w:szCs w:val="28"/>
        </w:rPr>
        <w:lastRenderedPageBreak/>
        <w:t>избыточное количество накопленных на российских счетах рупий)</w:t>
      </w:r>
      <w:r w:rsidR="003479D5">
        <w:rPr>
          <w:rFonts w:ascii="Liberation Serif" w:hAnsi="Liberation Serif" w:cs="Liberation Serif"/>
          <w:sz w:val="28"/>
          <w:szCs w:val="28"/>
        </w:rPr>
        <w:t xml:space="preserve"> </w:t>
      </w:r>
      <w:r w:rsidR="001F3E3C">
        <w:rPr>
          <w:rFonts w:ascii="Liberation Serif" w:hAnsi="Liberation Serif" w:cs="Liberation Serif"/>
          <w:sz w:val="28"/>
          <w:szCs w:val="28"/>
        </w:rPr>
        <w:t xml:space="preserve">и риски вторичных санкций. </w:t>
      </w:r>
    </w:p>
    <w:p w:rsidR="00EF1D67" w:rsidRPr="00EF1D67" w:rsidRDefault="00EF1D67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1D67">
        <w:rPr>
          <w:rFonts w:ascii="Liberation Serif" w:hAnsi="Liberation Serif" w:cs="Liberation Serif"/>
          <w:sz w:val="28"/>
          <w:szCs w:val="28"/>
        </w:rPr>
        <w:t>В 2022 году Россия нарастила поставки нефти в Индию в 19 раз по сравнению с предыдущим годом (до 41 млн т) и заняла первое место среди поставщиков в страну.</w:t>
      </w:r>
    </w:p>
    <w:p w:rsidR="00EF1D67" w:rsidRDefault="00BB6413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EF1D67" w:rsidRPr="00EF1D67">
        <w:rPr>
          <w:rFonts w:ascii="Liberation Serif" w:hAnsi="Liberation Serif" w:cs="Liberation Serif"/>
          <w:sz w:val="28"/>
          <w:szCs w:val="28"/>
        </w:rPr>
        <w:t>ажнейшую роль в развитии торговли способны сыграть упрощение таможенных процедур и развитие логистики, в первую очередь Северного морского пути и транспортного коридора «Север — Юг», который ощутимо сократит сроки доставки грузов. Сейчас на то, чтобы доставить груз из Санкт-Петербурга в Мумбаи через Суэцкий канал, уходит от 30 до 45 дней; с полноценным запуском коридора «Север — Юг» на это понадобится от 15 до 24 дней.</w:t>
      </w:r>
    </w:p>
    <w:p w:rsidR="00D00B8F" w:rsidRDefault="00D00B8F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B8F">
        <w:rPr>
          <w:rFonts w:ascii="Liberation Serif" w:hAnsi="Liberation Serif" w:cs="Liberation Serif"/>
          <w:sz w:val="28"/>
          <w:szCs w:val="28"/>
        </w:rPr>
        <w:t xml:space="preserve">Существуют значительные возможности для расширения российского экспорта в Индию, в частности, за счет энергетического, транспортного, металлургического и горно-шахтного оборудования, электроники, оборудования для очистки воды и сжигания мусора, нефти, газа и угля, черных и цветных металлов, древесины, химической продукции и удобрений, пищевой и </w:t>
      </w:r>
      <w:r w:rsidR="001F3E3C">
        <w:rPr>
          <w:rFonts w:ascii="Liberation Serif" w:hAnsi="Liberation Serif" w:cs="Liberation Serif"/>
          <w:sz w:val="28"/>
          <w:szCs w:val="28"/>
        </w:rPr>
        <w:t>сельскохозяйственной продукции.</w:t>
      </w:r>
    </w:p>
    <w:p w:rsidR="00DA5BD9" w:rsidRPr="00DA5BD9" w:rsidRDefault="00DA5BD9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Предлож</w:t>
      </w:r>
      <w:r w:rsidR="003479D5">
        <w:rPr>
          <w:rFonts w:ascii="Liberation Serif" w:hAnsi="Liberation Serif" w:cs="Liberation Serif"/>
          <w:sz w:val="28"/>
          <w:szCs w:val="28"/>
        </w:rPr>
        <w:t>ения по развитию сотрудничества – в соответствии со структурой экономики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A5BD9">
        <w:rPr>
          <w:rFonts w:ascii="Liberation Serif" w:hAnsi="Liberation Serif" w:cs="Liberation Serif"/>
          <w:sz w:val="28"/>
          <w:szCs w:val="28"/>
        </w:rPr>
        <w:t xml:space="preserve">представляется рост спроса на оборудование в следующих областях: </w:t>
      </w:r>
    </w:p>
    <w:p w:rsidR="00DA5BD9" w:rsidRP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E1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DA5BD9" w:rsidRPr="00DA5BD9">
        <w:rPr>
          <w:rFonts w:ascii="Liberation Serif" w:hAnsi="Liberation Serif" w:cs="Liberation Serif"/>
          <w:sz w:val="28"/>
          <w:szCs w:val="28"/>
        </w:rPr>
        <w:t xml:space="preserve">развитие </w:t>
      </w:r>
      <w:r w:rsidRPr="00DA5BD9">
        <w:rPr>
          <w:rFonts w:ascii="Liberation Serif" w:hAnsi="Liberation Serif" w:cs="Liberation Serif"/>
          <w:sz w:val="28"/>
          <w:szCs w:val="28"/>
        </w:rPr>
        <w:t>горнопромышленного</w:t>
      </w:r>
      <w:r w:rsidR="00DA5BD9" w:rsidRPr="00DA5BD9">
        <w:rPr>
          <w:rFonts w:ascii="Liberation Serif" w:hAnsi="Liberation Serif" w:cs="Liberation Serif"/>
          <w:sz w:val="28"/>
          <w:szCs w:val="28"/>
        </w:rPr>
        <w:t xml:space="preserve"> комплекса: поставка горно-шахтного оборудования, карьерной техники, оборудования для обработки минерального сырья;</w:t>
      </w:r>
    </w:p>
    <w:p w:rsid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E1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DA5BD9" w:rsidRPr="00DA5BD9">
        <w:rPr>
          <w:rFonts w:ascii="Liberation Serif" w:hAnsi="Liberation Serif" w:cs="Liberation Serif"/>
          <w:sz w:val="28"/>
          <w:szCs w:val="28"/>
        </w:rPr>
        <w:t>поставки оборудования для добычи и переработки нефти, в том числе емкостного оборудования, труб, систем обеспечения промышленной безопасности и автоматики;</w:t>
      </w:r>
    </w:p>
    <w:p w:rsidR="00D850F5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D850F5">
        <w:rPr>
          <w:rFonts w:ascii="Liberation Serif" w:hAnsi="Liberation Serif" w:cs="Liberation Serif"/>
          <w:sz w:val="28"/>
          <w:szCs w:val="28"/>
        </w:rPr>
        <w:t>поставки оборудования для развивающегося сталелитейного комплекса;</w:t>
      </w:r>
    </w:p>
    <w:p w:rsid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E1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DA5BD9">
        <w:rPr>
          <w:rFonts w:ascii="Liberation Serif" w:hAnsi="Liberation Serif" w:cs="Liberation Serif"/>
          <w:sz w:val="28"/>
          <w:szCs w:val="28"/>
        </w:rPr>
        <w:t>поставки электротехнического оборудования для модернизации энергетического комплекса Индии, в частности теплоэлектростанций на угольном сырье;</w:t>
      </w:r>
    </w:p>
    <w:p w:rsidR="00DA5BD9" w:rsidRP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DA5BD9">
        <w:rPr>
          <w:rFonts w:ascii="Liberation Serif" w:hAnsi="Liberation Serif" w:cs="Liberation Serif"/>
          <w:sz w:val="28"/>
          <w:szCs w:val="28"/>
        </w:rPr>
        <w:t xml:space="preserve">поставки </w:t>
      </w:r>
      <w:proofErr w:type="spellStart"/>
      <w:r w:rsidR="00DA5BD9">
        <w:rPr>
          <w:rFonts w:ascii="Liberation Serif" w:hAnsi="Liberation Serif" w:cs="Liberation Serif"/>
          <w:sz w:val="28"/>
          <w:szCs w:val="28"/>
        </w:rPr>
        <w:t>автокомпонентов</w:t>
      </w:r>
      <w:proofErr w:type="spellEnd"/>
      <w:r w:rsidR="00DA5BD9">
        <w:rPr>
          <w:rFonts w:ascii="Liberation Serif" w:hAnsi="Liberation Serif" w:cs="Liberation Serif"/>
          <w:sz w:val="28"/>
          <w:szCs w:val="28"/>
        </w:rPr>
        <w:t xml:space="preserve"> для постоянно расширяющего производства автомобилей;</w:t>
      </w:r>
    </w:p>
    <w:p w:rsid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E1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DA5BD9" w:rsidRPr="00DA5BD9">
        <w:rPr>
          <w:rFonts w:ascii="Liberation Serif" w:hAnsi="Liberation Serif" w:cs="Liberation Serif"/>
          <w:sz w:val="28"/>
          <w:szCs w:val="28"/>
        </w:rPr>
        <w:t>поставки оборудования для развития железнодорожной сети, в</w:t>
      </w:r>
      <w:r w:rsidR="00DA5BD9">
        <w:rPr>
          <w:rFonts w:ascii="Liberation Serif" w:hAnsi="Liberation Serif" w:cs="Liberation Serif"/>
          <w:sz w:val="28"/>
          <w:szCs w:val="28"/>
        </w:rPr>
        <w:t xml:space="preserve"> части</w:t>
      </w:r>
      <w:r w:rsidR="00DA5BD9" w:rsidRPr="00DA5BD9">
        <w:rPr>
          <w:rFonts w:ascii="Liberation Serif" w:hAnsi="Liberation Serif" w:cs="Liberation Serif"/>
          <w:sz w:val="28"/>
          <w:szCs w:val="28"/>
        </w:rPr>
        <w:t xml:space="preserve"> систем автоматики</w:t>
      </w:r>
      <w:r w:rsidR="00DA5BD9">
        <w:rPr>
          <w:rFonts w:ascii="Liberation Serif" w:hAnsi="Liberation Serif" w:cs="Liberation Serif"/>
          <w:sz w:val="28"/>
          <w:szCs w:val="28"/>
        </w:rPr>
        <w:t>, сектор требует отдельного изучения из-за наличия большого количества производств железнодорожной техники в Индии и отсутствием стандартизации</w:t>
      </w:r>
      <w:r w:rsidR="00DA5BD9" w:rsidRPr="00DA5BD9">
        <w:rPr>
          <w:rFonts w:ascii="Liberation Serif" w:hAnsi="Liberation Serif" w:cs="Liberation Serif"/>
          <w:sz w:val="28"/>
          <w:szCs w:val="28"/>
        </w:rPr>
        <w:t>;</w:t>
      </w:r>
    </w:p>
    <w:p w:rsidR="00DA5BD9" w:rsidRP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DA5BD9">
        <w:rPr>
          <w:rFonts w:ascii="Liberation Serif" w:hAnsi="Liberation Serif" w:cs="Liberation Serif"/>
          <w:sz w:val="28"/>
          <w:szCs w:val="28"/>
        </w:rPr>
        <w:t xml:space="preserve">сотрудничество в сфере строительства и модернизации портовой </w:t>
      </w:r>
      <w:r>
        <w:rPr>
          <w:rFonts w:ascii="Liberation Serif" w:hAnsi="Liberation Serif" w:cs="Liberation Serif"/>
          <w:sz w:val="28"/>
          <w:szCs w:val="28"/>
        </w:rPr>
        <w:t>инфраструктуры</w:t>
      </w:r>
      <w:bookmarkStart w:id="0" w:name="_GoBack"/>
      <w:bookmarkEnd w:id="0"/>
      <w:r w:rsidR="00DA5BD9">
        <w:rPr>
          <w:rFonts w:ascii="Liberation Serif" w:hAnsi="Liberation Serif" w:cs="Liberation Serif"/>
          <w:sz w:val="28"/>
          <w:szCs w:val="28"/>
        </w:rPr>
        <w:t>;</w:t>
      </w:r>
    </w:p>
    <w:p w:rsidR="00DA5BD9" w:rsidRPr="00DA5BD9" w:rsidRDefault="00FB0E1D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DA5BD9" w:rsidRPr="00DA5BD9">
        <w:rPr>
          <w:rFonts w:ascii="Liberation Serif" w:hAnsi="Liberation Serif" w:cs="Liberation Serif"/>
          <w:sz w:val="28"/>
          <w:szCs w:val="28"/>
        </w:rPr>
        <w:t>поставка медицинского оборудования</w:t>
      </w:r>
      <w:r w:rsidR="00DA5BD9">
        <w:rPr>
          <w:rFonts w:ascii="Liberation Serif" w:hAnsi="Liberation Serif" w:cs="Liberation Serif"/>
          <w:sz w:val="28"/>
          <w:szCs w:val="28"/>
        </w:rPr>
        <w:t xml:space="preserve"> с возможностью совместного производства</w:t>
      </w:r>
      <w:r w:rsidR="00DA5BD9" w:rsidRPr="00DA5BD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A5BD9" w:rsidRPr="00DA5BD9" w:rsidRDefault="00DA5BD9" w:rsidP="00DA5B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5BD9">
        <w:rPr>
          <w:rFonts w:ascii="Liberation Serif" w:hAnsi="Liberation Serif" w:cs="Liberation Serif"/>
          <w:sz w:val="28"/>
          <w:szCs w:val="28"/>
        </w:rPr>
        <w:t xml:space="preserve">При продвижении на рынок продукции предприятий Свердловской области необходимо учитывать конкуренцию со стороны </w:t>
      </w:r>
      <w:r>
        <w:rPr>
          <w:rFonts w:ascii="Liberation Serif" w:hAnsi="Liberation Serif" w:cs="Liberation Serif"/>
          <w:sz w:val="28"/>
          <w:szCs w:val="28"/>
        </w:rPr>
        <w:t>крупнейших мировых компаний</w:t>
      </w:r>
      <w:r w:rsidRPr="00DA5BD9">
        <w:rPr>
          <w:rFonts w:ascii="Liberation Serif" w:hAnsi="Liberation Serif" w:cs="Liberation Serif"/>
          <w:sz w:val="28"/>
          <w:szCs w:val="28"/>
        </w:rPr>
        <w:t xml:space="preserve">, предоставляющих финансирование на реализацию проектов, </w:t>
      </w:r>
    </w:p>
    <w:p w:rsidR="00DA5BD9" w:rsidRPr="00DA5BD9" w:rsidRDefault="00DA5BD9" w:rsidP="00BB64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DA5BD9" w:rsidRPr="00DA5BD9" w:rsidSect="007151E7">
      <w:headerReference w:type="default" r:id="rId7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63" w:rsidRDefault="00733F63" w:rsidP="0099314E">
      <w:pPr>
        <w:spacing w:after="0" w:line="240" w:lineRule="auto"/>
      </w:pPr>
      <w:r>
        <w:separator/>
      </w:r>
    </w:p>
  </w:endnote>
  <w:endnote w:type="continuationSeparator" w:id="0">
    <w:p w:rsidR="00733F63" w:rsidRDefault="00733F63" w:rsidP="0099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63" w:rsidRDefault="00733F63" w:rsidP="0099314E">
      <w:pPr>
        <w:spacing w:after="0" w:line="240" w:lineRule="auto"/>
      </w:pPr>
      <w:r>
        <w:separator/>
      </w:r>
    </w:p>
  </w:footnote>
  <w:footnote w:type="continuationSeparator" w:id="0">
    <w:p w:rsidR="00733F63" w:rsidRDefault="00733F63" w:rsidP="0099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84957"/>
      <w:docPartObj>
        <w:docPartGallery w:val="Page Numbers (Top of Page)"/>
        <w:docPartUnique/>
      </w:docPartObj>
    </w:sdtPr>
    <w:sdtEndPr/>
    <w:sdtContent>
      <w:p w:rsidR="0099314E" w:rsidRDefault="009931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1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16D7E"/>
    <w:multiLevelType w:val="multilevel"/>
    <w:tmpl w:val="A332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517EA"/>
    <w:multiLevelType w:val="multilevel"/>
    <w:tmpl w:val="22E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67"/>
    <w:rsid w:val="00015C15"/>
    <w:rsid w:val="000C05DC"/>
    <w:rsid w:val="001627E5"/>
    <w:rsid w:val="001F3E3C"/>
    <w:rsid w:val="001F5022"/>
    <w:rsid w:val="003479D5"/>
    <w:rsid w:val="00357DA9"/>
    <w:rsid w:val="00367DE6"/>
    <w:rsid w:val="005900BF"/>
    <w:rsid w:val="00590CF2"/>
    <w:rsid w:val="005B4D9F"/>
    <w:rsid w:val="00683990"/>
    <w:rsid w:val="00693101"/>
    <w:rsid w:val="006B7980"/>
    <w:rsid w:val="006D126F"/>
    <w:rsid w:val="007151E7"/>
    <w:rsid w:val="00733F63"/>
    <w:rsid w:val="00743B63"/>
    <w:rsid w:val="00747E30"/>
    <w:rsid w:val="0077237A"/>
    <w:rsid w:val="007E22FC"/>
    <w:rsid w:val="00801C30"/>
    <w:rsid w:val="0088752F"/>
    <w:rsid w:val="008E40C7"/>
    <w:rsid w:val="008F630F"/>
    <w:rsid w:val="00960C3F"/>
    <w:rsid w:val="0098051D"/>
    <w:rsid w:val="00980B9D"/>
    <w:rsid w:val="0099291E"/>
    <w:rsid w:val="0099314E"/>
    <w:rsid w:val="009C3BA5"/>
    <w:rsid w:val="009D01D7"/>
    <w:rsid w:val="00A12164"/>
    <w:rsid w:val="00A328BE"/>
    <w:rsid w:val="00A54803"/>
    <w:rsid w:val="00A87074"/>
    <w:rsid w:val="00A95906"/>
    <w:rsid w:val="00AD1CE4"/>
    <w:rsid w:val="00BA05B8"/>
    <w:rsid w:val="00BA1783"/>
    <w:rsid w:val="00BB6413"/>
    <w:rsid w:val="00BB686F"/>
    <w:rsid w:val="00BC5473"/>
    <w:rsid w:val="00BD4484"/>
    <w:rsid w:val="00BD7975"/>
    <w:rsid w:val="00C202DF"/>
    <w:rsid w:val="00C45376"/>
    <w:rsid w:val="00C50AD0"/>
    <w:rsid w:val="00D00B8F"/>
    <w:rsid w:val="00D61789"/>
    <w:rsid w:val="00D63E93"/>
    <w:rsid w:val="00D850F5"/>
    <w:rsid w:val="00DA0BF4"/>
    <w:rsid w:val="00DA5BD9"/>
    <w:rsid w:val="00DB0581"/>
    <w:rsid w:val="00E24BE5"/>
    <w:rsid w:val="00E965CF"/>
    <w:rsid w:val="00EB483B"/>
    <w:rsid w:val="00EF1D67"/>
    <w:rsid w:val="00F02697"/>
    <w:rsid w:val="00F15CB1"/>
    <w:rsid w:val="00F33946"/>
    <w:rsid w:val="00F602CE"/>
    <w:rsid w:val="00F86D3A"/>
    <w:rsid w:val="00FB0E1D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45020"/>
  <w15:chartTrackingRefBased/>
  <w15:docId w15:val="{953CA8F6-0F39-4E42-9E39-C152DDE4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07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6D3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14E"/>
  </w:style>
  <w:style w:type="paragraph" w:styleId="a7">
    <w:name w:val="footer"/>
    <w:basedOn w:val="a"/>
    <w:link w:val="a8"/>
    <w:uiPriority w:val="99"/>
    <w:unhideWhenUsed/>
    <w:rsid w:val="0099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CECECE"/>
                    <w:right w:val="none" w:sz="0" w:space="0" w:color="auto"/>
                  </w:divBdr>
                  <w:divsChild>
                    <w:div w:id="609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666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  <w:div w:id="17635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1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  <w:div w:id="13210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1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  <w:div w:id="69527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8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Юлия Николаевна</dc:creator>
  <cp:keywords/>
  <dc:description/>
  <cp:lastModifiedBy>Селяхина Елена Сергеевна</cp:lastModifiedBy>
  <cp:revision>31</cp:revision>
  <dcterms:created xsi:type="dcterms:W3CDTF">2024-05-20T10:12:00Z</dcterms:created>
  <dcterms:modified xsi:type="dcterms:W3CDTF">2024-05-27T07:27:00Z</dcterms:modified>
</cp:coreProperties>
</file>