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99" w:rsidRPr="00F54A23" w:rsidRDefault="00825999" w:rsidP="00F54A23">
      <w:pPr>
        <w:spacing w:after="120" w:line="240" w:lineRule="auto"/>
        <w:jc w:val="center"/>
        <w:outlineLvl w:val="1"/>
        <w:rPr>
          <w:rFonts w:ascii="Liberation Serif" w:eastAsia="SimSun" w:hAnsi="Liberation Serif" w:cs="Liberation Serif"/>
          <w:b/>
          <w:sz w:val="28"/>
          <w:szCs w:val="28"/>
          <w:lang w:eastAsia="ru-RU"/>
        </w:rPr>
      </w:pPr>
      <w:bookmarkStart w:id="0" w:name="_Toc101381153"/>
      <w:r w:rsidRPr="00F54A23">
        <w:rPr>
          <w:rFonts w:ascii="Liberation Serif" w:eastAsia="SimSun" w:hAnsi="Liberation Serif" w:cs="Liberation Serif"/>
          <w:b/>
          <w:sz w:val="28"/>
          <w:szCs w:val="28"/>
          <w:lang w:eastAsia="ru-RU"/>
        </w:rPr>
        <w:t>Справочная информация о Ферганской области Республики Узбекистан</w:t>
      </w:r>
      <w:bookmarkEnd w:id="0"/>
    </w:p>
    <w:p w:rsidR="00825999" w:rsidRDefault="00825999" w:rsidP="00825999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Ферганская область расположена в ю</w:t>
      </w:r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жной части Ферганской долины. В </w:t>
      </w: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регионе живут 3,8 миллиона человек, в области 4 города и 15 районов. Административный центр – город Фергана.</w:t>
      </w:r>
    </w:p>
    <w:p w:rsidR="00825999" w:rsidRPr="00825999" w:rsidRDefault="00825999" w:rsidP="00825999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Экономический потенциал Ферган</w:t>
      </w:r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ской области </w:t>
      </w:r>
      <w:bookmarkStart w:id="1" w:name="_GoBack"/>
      <w:bookmarkEnd w:id="1"/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делает ее одним из </w:t>
      </w: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республиканских лидеров. Недра долины содержат различные виды полезных ископаемых: нефть, уран, гранит, мрамор, гипс и др. </w:t>
      </w:r>
      <w:r w:rsidRPr="004F1D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регионе действуют горнодобывающие, металлургические, химические, энергетические, нефтегазовые, машиностроительные предприятия, работают заводы по выпуску строительных материалов. Хорошо развита текстильная, швейная и трикотажная промышленность</w:t>
      </w:r>
      <w:r w:rsidR="004F1D8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(примерный перечень крупных предприятий приведен ниже)</w:t>
      </w:r>
      <w:r w:rsidRPr="004F1D8D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825999" w:rsidRPr="00825999" w:rsidRDefault="00825999" w:rsidP="00825999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Промышленный комплекс области ежегодно производит 1,2 миллиона тонн нефтепродуктов, более 350 тысяч тонн р</w:t>
      </w:r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азличных химических продуктов и </w:t>
      </w: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минеральных удобрений – мочевины, нитратов, суперфосфатов.</w:t>
      </w:r>
    </w:p>
    <w:p w:rsidR="00825999" w:rsidRDefault="00825999" w:rsidP="00825999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Ферганская область занимает лидирующее место в Узбекистане по экспорту сельскохозяйственной и промышленной продукции. Под сельское хозяйство отведено 564,4 тысячи гектаров, особое внимание уделяется выращиванию дынь, винограда, картофеля, других овощей и фруктов.</w:t>
      </w:r>
    </w:p>
    <w:p w:rsidR="00175496" w:rsidRPr="00175496" w:rsidRDefault="00175496" w:rsidP="00175496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7549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Область является лидером по производству хлопка-сырца.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17549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регионе успешно работают 9 хлопково-текстильных кластеров.</w:t>
      </w:r>
    </w:p>
    <w:p w:rsidR="00175496" w:rsidRPr="00825999" w:rsidRDefault="00175496" w:rsidP="00175496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7549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свободной экономической зоне «Коканд»</w:t>
      </w:r>
      <w:r w:rsidR="00F54A2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запущено свыше 50 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предприятий.</w:t>
      </w:r>
    </w:p>
    <w:p w:rsidR="00825999" w:rsidRPr="00825999" w:rsidRDefault="00825999" w:rsidP="00825999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Регион целенаправленно занимается привлечением иностранных инвесторов, в том числе из России. Для них формируются благоприятные условия, утверждаются преференции и льготы. В 2019 – 2020 годах в регионе реализованы крупные </w:t>
      </w:r>
      <w:proofErr w:type="spellStart"/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инвестпроекты</w:t>
      </w:r>
      <w:proofErr w:type="spellEnd"/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участием российских компаний. </w:t>
      </w:r>
      <w:r w:rsidRPr="004F1D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частности, созданы два текстильных и один птицеводческий класт</w:t>
      </w:r>
      <w:r w:rsidR="00F54A2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ер в </w:t>
      </w:r>
      <w:proofErr w:type="spellStart"/>
      <w:r w:rsidR="00F54A2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Риштанском</w:t>
      </w:r>
      <w:proofErr w:type="spellEnd"/>
      <w:r w:rsidR="00F54A2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proofErr w:type="spellStart"/>
      <w:r w:rsidR="00F54A2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Алтыарыкском</w:t>
      </w:r>
      <w:proofErr w:type="spellEnd"/>
      <w:r w:rsidR="00F54A2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 </w:t>
      </w:r>
      <w:r w:rsidRPr="004F1D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Багдадском районах.</w:t>
      </w:r>
    </w:p>
    <w:p w:rsidR="00992D4F" w:rsidRDefault="00825999" w:rsidP="00825999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2021-2022 годах в Ферганской области реализ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уются</w:t>
      </w: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949 инвестиционных проектов на сумму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более 1,5 млрд. долл. США.</w:t>
      </w:r>
      <w:r w:rsidRPr="008259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«Драйверами» обозначены химическая, текстильная, кожевенно-обувная отрасли, индустрия строительных материалов и электротехническая промышленность.</w:t>
      </w:r>
    </w:p>
    <w:p w:rsidR="0064365A" w:rsidRDefault="00825999" w:rsidP="0064365A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Активно ведется </w:t>
      </w:r>
      <w:r w:rsidRPr="004F1D8D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застройка территории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</w:t>
      </w:r>
      <w:r w:rsidR="005A63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строятся </w:t>
      </w:r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объекты жилой и 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социальной инфраструктуры.</w:t>
      </w:r>
      <w:r w:rsid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4365A"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Всего в Ферганской области в этом году будет сдано 244 многоквартирных дома на 9 429 квартир.</w:t>
      </w:r>
    </w:p>
    <w:p w:rsidR="00825999" w:rsidRPr="004F1D8D" w:rsidRDefault="0064365A" w:rsidP="0064365A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г. Фергана строится жилой массив «Янги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Узбекистон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». 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территории площадью 300 гектаров планируется построи</w:t>
      </w:r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ть 298 многоэтажных домов (от 7 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 25 этажей). Кроме того, будут построены две общеобразовательные школы, три детских сада, медицинские учреждения, пункты торговли и бытового обслуживания, спортивный комплекс и мечеть. Здесь также создаётся малая </w:t>
      </w:r>
      <w:proofErr w:type="spellStart"/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промзона</w:t>
      </w:r>
      <w:proofErr w:type="spellEnd"/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50 га, где запланировано создание 20 тысяч рабочих мест. На площади в 70 гектаров в центре массива будет </w:t>
      </w:r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создан парк «Янги </w:t>
      </w:r>
      <w:proofErr w:type="spellStart"/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Узбекистон</w:t>
      </w:r>
      <w:proofErr w:type="spellEnd"/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с искусственным озером.</w:t>
      </w:r>
    </w:p>
    <w:p w:rsidR="0064365A" w:rsidRDefault="0064365A" w:rsidP="0064365A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По итогам 2021 года объем валового рег</w:t>
      </w:r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ионального продукта (ВРП) в 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Ферганской области состав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4,5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млрд.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долл. США</w:t>
      </w:r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темп роста по сравнению с 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>2020 года составляет 8,0%.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2021 году создан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 9051 новых малых предприятий.</w:t>
      </w:r>
    </w:p>
    <w:p w:rsidR="0064365A" w:rsidRDefault="0064365A" w:rsidP="0064365A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Доля промышленности в ВВП, в том числе строительства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28,0%, доля сельского хозяйства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35,2% и доля услуг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Pr="0064365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36,8%. Доля малого бизнеса и частного предприним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ательства в ВВП составила 69,9%.</w:t>
      </w:r>
    </w:p>
    <w:p w:rsidR="00B6030C" w:rsidRDefault="00B6030C" w:rsidP="0064365A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2021 году в Ферганской области произведено:</w:t>
      </w:r>
    </w:p>
    <w:p w:rsidR="00B6030C" w:rsidRPr="005D4E05" w:rsidRDefault="00B6030C" w:rsidP="00B60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D4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промышленной продукции на сумму 2,5 млрд. долл. США;</w:t>
      </w:r>
    </w:p>
    <w:p w:rsidR="00B6030C" w:rsidRPr="005D4E05" w:rsidRDefault="00B6030C" w:rsidP="00B60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D4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товаров народного потребления на сумму 0,9 млрд. долл. США;</w:t>
      </w:r>
    </w:p>
    <w:p w:rsidR="00B6030C" w:rsidRDefault="00B6030C" w:rsidP="00B60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D4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сельскохозяйственной продукции на сумму 2,5 млрд. долл. США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6030C" w:rsidRDefault="00B6030C" w:rsidP="00B603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D4E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строительных работ на сумму 0,6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млрд. долл. США.</w:t>
      </w:r>
    </w:p>
    <w:p w:rsidR="00B6030C" w:rsidRDefault="00B6030C" w:rsidP="005D4E05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D4E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Объем розничной торговли в 2021 году составил 1,8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млрд. долл. США.</w:t>
      </w:r>
    </w:p>
    <w:p w:rsidR="00B6030C" w:rsidRDefault="00B6030C" w:rsidP="005D4E05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D4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Внешнеторговый оборот составил </w:t>
      </w:r>
      <w:r w:rsidRPr="005D4E05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1 835,0</w:t>
      </w:r>
      <w:r w:rsidRPr="005D4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Pr="005D4E05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млн долларов</w:t>
      </w:r>
      <w:r w:rsidRPr="005D4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что на </w:t>
      </w:r>
      <w:r w:rsidRPr="005D4E05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25,4% </w:t>
      </w:r>
      <w:r w:rsidRPr="005D4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больше, чем в 2020 году.</w:t>
      </w:r>
    </w:p>
    <w:p w:rsidR="005D4E05" w:rsidRDefault="005D4E05" w:rsidP="005D4E05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D4E05" w:rsidRDefault="005D4E05" w:rsidP="00A5222B">
      <w:pPr>
        <w:spacing w:after="120" w:line="240" w:lineRule="auto"/>
        <w:jc w:val="both"/>
        <w:outlineLvl w:val="1"/>
        <w:rPr>
          <w:rFonts w:ascii="Liberation Serif" w:eastAsia="SimSun" w:hAnsi="Liberation Serif" w:cs="Liberation Serif"/>
          <w:b/>
          <w:i/>
          <w:sz w:val="28"/>
          <w:szCs w:val="28"/>
          <w:lang w:eastAsia="ru-RU"/>
        </w:rPr>
      </w:pPr>
      <w:r w:rsidRPr="005D4E05">
        <w:rPr>
          <w:rFonts w:ascii="Liberation Serif" w:eastAsia="SimSun" w:hAnsi="Liberation Serif" w:cs="Liberation Serif"/>
          <w:b/>
          <w:i/>
          <w:sz w:val="28"/>
          <w:szCs w:val="28"/>
          <w:lang w:eastAsia="ru-RU"/>
        </w:rPr>
        <w:t xml:space="preserve">Справочная информация о </w:t>
      </w:r>
      <w:r w:rsidR="003C6FDB">
        <w:rPr>
          <w:rFonts w:ascii="Liberation Serif" w:eastAsia="SimSun" w:hAnsi="Liberation Serif" w:cs="Liberation Serif"/>
          <w:b/>
          <w:i/>
          <w:sz w:val="28"/>
          <w:szCs w:val="28"/>
          <w:lang w:eastAsia="ru-RU"/>
        </w:rPr>
        <w:t>предприятиях</w:t>
      </w:r>
      <w:r w:rsidRPr="005D4E05">
        <w:rPr>
          <w:rFonts w:ascii="Liberation Serif" w:eastAsia="SimSun" w:hAnsi="Liberation Serif" w:cs="Liberation Serif"/>
          <w:b/>
          <w:i/>
          <w:sz w:val="28"/>
          <w:szCs w:val="28"/>
          <w:lang w:eastAsia="ru-RU"/>
        </w:rPr>
        <w:t xml:space="preserve"> Ферганс</w:t>
      </w:r>
      <w:r w:rsidR="00A5222B">
        <w:rPr>
          <w:rFonts w:ascii="Liberation Serif" w:eastAsia="SimSun" w:hAnsi="Liberation Serif" w:cs="Liberation Serif"/>
          <w:b/>
          <w:i/>
          <w:sz w:val="28"/>
          <w:szCs w:val="28"/>
          <w:lang w:eastAsia="ru-RU"/>
        </w:rPr>
        <w:t>кой</w:t>
      </w:r>
      <w:r w:rsidRPr="005D4E05">
        <w:rPr>
          <w:rFonts w:ascii="Liberation Serif" w:eastAsia="SimSun" w:hAnsi="Liberation Serif" w:cs="Liberation Serif"/>
          <w:b/>
          <w:i/>
          <w:sz w:val="28"/>
          <w:szCs w:val="28"/>
          <w:lang w:eastAsia="ru-RU"/>
        </w:rPr>
        <w:t xml:space="preserve"> област</w:t>
      </w:r>
      <w:r w:rsidR="00A5222B">
        <w:rPr>
          <w:rFonts w:ascii="Liberation Serif" w:eastAsia="SimSun" w:hAnsi="Liberation Serif" w:cs="Liberation Serif"/>
          <w:b/>
          <w:i/>
          <w:sz w:val="28"/>
          <w:szCs w:val="28"/>
          <w:lang w:eastAsia="ru-RU"/>
        </w:rPr>
        <w:t>и</w:t>
      </w:r>
      <w:r w:rsidRPr="005D4E05">
        <w:rPr>
          <w:rFonts w:ascii="Liberation Serif" w:eastAsia="SimSun" w:hAnsi="Liberation Serif" w:cs="Liberation Serif"/>
          <w:b/>
          <w:i/>
          <w:sz w:val="28"/>
          <w:szCs w:val="28"/>
          <w:lang w:eastAsia="ru-RU"/>
        </w:rPr>
        <w:t xml:space="preserve"> Республики Узбекистан</w:t>
      </w:r>
    </w:p>
    <w:p w:rsidR="00FA259F" w:rsidRDefault="008C3A7B" w:rsidP="005D4E05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рамках визита делегации Свердловской области в Республику Узбекистан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возможна организация посещений </w:t>
      </w:r>
      <w:r w:rsidRPr="00701C1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предприятий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учреждений Ферганской области</w:t>
      </w:r>
      <w:r w:rsidR="00A5222B" w:rsidRPr="00A522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 конкретный запрос регионального бизнеса</w:t>
      </w:r>
      <w:r w:rsidR="00532A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том числе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FA259F" w:rsidRDefault="00FA259F" w:rsidP="005D4E05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FA259F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в сфере промышленности</w:t>
      </w:r>
      <w:r w:rsidR="00F54A2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:</w:t>
      </w:r>
    </w:p>
    <w:p w:rsidR="00FA259F" w:rsidRPr="0047398F" w:rsidRDefault="008C3A7B" w:rsidP="004739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ООО «Ф</w:t>
      </w:r>
      <w:r w:rsidR="00FA259F"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ерганский </w:t>
      </w:r>
      <w:proofErr w:type="spellStart"/>
      <w:r w:rsidR="00FA259F"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нефтеперабатывающий</w:t>
      </w:r>
      <w:proofErr w:type="spellEnd"/>
      <w:r w:rsidR="00FA259F"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завод</w:t>
      </w: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(одно из ведущих предприятий по производству горюче-смазочных материалов в Центрально-Азиатском регионе, включает в свой состав 35 технологических установок по производству практически всего существующего в нефтепереработке ассортимента нефтепродуктов);</w:t>
      </w:r>
    </w:p>
    <w:p w:rsidR="00FA259F" w:rsidRPr="0047398F" w:rsidRDefault="008C3A7B" w:rsidP="004739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АО «</w:t>
      </w:r>
      <w:proofErr w:type="spellStart"/>
      <w:r w:rsidR="00FA259F"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Ферганаазот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(один из крупнейших в Узбекистане производителей минеральных азотных удобрений, дефолиантов и ацетатов целлюлозы);</w:t>
      </w:r>
    </w:p>
    <w:p w:rsidR="00FA259F" w:rsidRPr="0047398F" w:rsidRDefault="00FA259F" w:rsidP="004739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Ферганский химический завод ООО «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Fargona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Kimyo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Zavodi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(производство хлопковой целлюлозы, технического этилового спирта,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стеклоомывающей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жидкости)</w:t>
      </w:r>
      <w:r w:rsidR="008C3A7B"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10876" w:rsidRPr="0047398F" w:rsidRDefault="00E10876" w:rsidP="004739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 ООО «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Евраазия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Тапо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-Диск» (производство колесных дисков);</w:t>
      </w:r>
    </w:p>
    <w:p w:rsidR="00E10876" w:rsidRPr="0047398F" w:rsidRDefault="00E10876" w:rsidP="004739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ЧП «FER-KON TEXTILE» (производство оберточной и коробочной бумаги из макулатуры)</w:t>
      </w:r>
      <w:r w:rsidR="00FD5D0C"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D91F9F" w:rsidRPr="0047398F" w:rsidRDefault="00D91F9F" w:rsidP="004739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ОАО «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Кувасайцемент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(производство портландцемента);</w:t>
      </w:r>
    </w:p>
    <w:p w:rsidR="00D91F9F" w:rsidRPr="0047398F" w:rsidRDefault="00D91F9F" w:rsidP="004739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АО «Кварц» (производство листового цветного, тонированного и закаленного стекол, стеклянных банок и бутылок);</w:t>
      </w:r>
    </w:p>
    <w:p w:rsidR="00FD5D0C" w:rsidRPr="0047398F" w:rsidRDefault="00FD5D0C" w:rsidP="004739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ООО «EKOKERAMA» (производство керамической сантехники);</w:t>
      </w:r>
    </w:p>
    <w:p w:rsidR="00A5222B" w:rsidRDefault="00FD5D0C" w:rsidP="004739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ООО «Фергана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чарм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полимер» (производство «мягких» ПВХ материалов различного назначения, в том числе для строительной, обувной, автомобильной, транспортной, нефтегазовой, мебельной индустрии и для производства спортивного инвентаря).</w:t>
      </w:r>
    </w:p>
    <w:p w:rsidR="0047398F" w:rsidRDefault="0047398F" w:rsidP="0047398F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7398F" w:rsidRPr="0047398F" w:rsidRDefault="0047398F" w:rsidP="0047398F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A259F" w:rsidRDefault="00FA259F" w:rsidP="005D4E05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FA259F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lastRenderedPageBreak/>
        <w:t>в сфере текстильной промышленности</w:t>
      </w:r>
      <w:r w:rsidR="00F54A2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:</w:t>
      </w:r>
    </w:p>
    <w:p w:rsidR="00AB01BB" w:rsidRPr="0047398F" w:rsidRDefault="00AB01BB" w:rsidP="004739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ООО «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Fergana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global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textile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(производство смесовой и кардной пряжи, окрашенной и набивной трикотажной ткани);</w:t>
      </w:r>
    </w:p>
    <w:p w:rsidR="00AB01BB" w:rsidRPr="0047398F" w:rsidRDefault="00AB01BB" w:rsidP="004739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 ООО «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Baxodir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Log`on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Tekstil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(производство пряжи, трикотажного полотна и готовых трикотажных изделий);</w:t>
      </w:r>
    </w:p>
    <w:p w:rsidR="00AB01BB" w:rsidRPr="0047398F" w:rsidRDefault="00AB01BB" w:rsidP="004739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ООО «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Prof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Tekst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Plyus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(производство пряжи);</w:t>
      </w:r>
    </w:p>
    <w:p w:rsidR="00AB01BB" w:rsidRPr="0047398F" w:rsidRDefault="00AB01BB" w:rsidP="004739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СП ООО «</w:t>
      </w:r>
      <w:proofErr w:type="spellStart"/>
      <w:r w:rsidRPr="004739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Uzwoolentex</w:t>
      </w:r>
      <w:proofErr w:type="spellEnd"/>
      <w:r w:rsidRPr="0047398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» (производство шерстяных тканей);</w:t>
      </w:r>
    </w:p>
    <w:p w:rsidR="00E10876" w:rsidRPr="0047398F" w:rsidRDefault="00E10876" w:rsidP="004739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ООО «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Mirus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Textile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Group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(производство чулочно-носочных изделий);</w:t>
      </w:r>
    </w:p>
    <w:p w:rsidR="00E10876" w:rsidRDefault="00E10876" w:rsidP="004739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 ООО «QUVA TEKSTIL» (производство хлопчатобумажной пряжи, суровых и готовых тканей, нетканого полотна и готовых швейных изделий).</w:t>
      </w:r>
    </w:p>
    <w:p w:rsidR="0047398F" w:rsidRPr="0047398F" w:rsidRDefault="0047398F" w:rsidP="0047398F">
      <w:pPr>
        <w:pStyle w:val="a3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7635F" w:rsidRPr="00FA259F" w:rsidRDefault="0097635F" w:rsidP="0097635F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FA259F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в сфере сельского хозяйства</w:t>
      </w:r>
      <w:r w:rsidR="00F54A2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:</w:t>
      </w:r>
    </w:p>
    <w:p w:rsidR="0097635F" w:rsidRDefault="00E317C4" w:rsidP="0047398F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агрокластеры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фермерские хозяйства и </w:t>
      </w:r>
      <w:proofErr w:type="spellStart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агрологистические</w:t>
      </w:r>
      <w:proofErr w:type="spellEnd"/>
      <w:r w:rsidRPr="004739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центры, специализирующиеся на различных видах сельскохозяйственной продукции.</w:t>
      </w:r>
    </w:p>
    <w:p w:rsidR="0047398F" w:rsidRPr="0047398F" w:rsidRDefault="0047398F" w:rsidP="0047398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A259F" w:rsidRPr="004F1D8D" w:rsidRDefault="00FA259F" w:rsidP="005D4E05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4F1D8D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Высшие учебные заведения Ферганской области</w:t>
      </w:r>
      <w:r w:rsidR="00E317C4" w:rsidRPr="004F1D8D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:</w:t>
      </w:r>
    </w:p>
    <w:p w:rsidR="00E317C4" w:rsidRPr="00E317C4" w:rsidRDefault="00E317C4" w:rsidP="00E317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17C4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Ферганский государственный университет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17C4" w:rsidRPr="00E317C4" w:rsidRDefault="00E317C4" w:rsidP="00E317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17C4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Ферганский политехнический институт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17C4" w:rsidRPr="00E317C4" w:rsidRDefault="00E317C4" w:rsidP="00E317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E317C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Кокандский</w:t>
      </w:r>
      <w:proofErr w:type="spellEnd"/>
      <w:r w:rsidRPr="00E317C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государственный педагогический институт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17C4" w:rsidRPr="00E317C4" w:rsidRDefault="00E317C4" w:rsidP="00E317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17C4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Ферганский филиал Ташкентской медицинской академии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924288" w:rsidRPr="00A5222B" w:rsidRDefault="00E317C4" w:rsidP="00A522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17C4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Ферганский филиал Ташкентского университета информационных технологий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sectPr w:rsidR="00924288" w:rsidRPr="00A5222B" w:rsidSect="00F54A2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A4" w:rsidRDefault="007511A4" w:rsidP="005D4E05">
      <w:pPr>
        <w:spacing w:after="0" w:line="240" w:lineRule="auto"/>
      </w:pPr>
      <w:r>
        <w:separator/>
      </w:r>
    </w:p>
  </w:endnote>
  <w:endnote w:type="continuationSeparator" w:id="0">
    <w:p w:rsidR="007511A4" w:rsidRDefault="007511A4" w:rsidP="005D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A4" w:rsidRDefault="007511A4" w:rsidP="005D4E05">
      <w:pPr>
        <w:spacing w:after="0" w:line="240" w:lineRule="auto"/>
      </w:pPr>
      <w:r>
        <w:separator/>
      </w:r>
    </w:p>
  </w:footnote>
  <w:footnote w:type="continuationSeparator" w:id="0">
    <w:p w:rsidR="007511A4" w:rsidRDefault="007511A4" w:rsidP="005D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692475"/>
      <w:docPartObj>
        <w:docPartGallery w:val="Page Numbers (Top of Page)"/>
        <w:docPartUnique/>
      </w:docPartObj>
    </w:sdtPr>
    <w:sdtEndPr/>
    <w:sdtContent>
      <w:p w:rsidR="005D4E05" w:rsidRDefault="005D4E05">
        <w:pPr>
          <w:pStyle w:val="a5"/>
          <w:jc w:val="center"/>
        </w:pPr>
        <w:r w:rsidRPr="005D4E0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5D4E0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5D4E0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E615C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5D4E0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A80"/>
    <w:multiLevelType w:val="hybridMultilevel"/>
    <w:tmpl w:val="5A447C72"/>
    <w:lvl w:ilvl="0" w:tplc="7DF22998">
      <w:start w:val="1"/>
      <w:numFmt w:val="bullet"/>
      <w:suff w:val="space"/>
      <w:lvlText w:val=""/>
      <w:lvlJc w:val="left"/>
      <w:pPr>
        <w:ind w:left="720" w:firstLine="1080"/>
      </w:pPr>
      <w:rPr>
        <w:rFonts w:ascii="Symbol" w:hAnsi="Symbol" w:hint="default"/>
      </w:rPr>
    </w:lvl>
    <w:lvl w:ilvl="1" w:tplc="46A0D13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77236A"/>
    <w:multiLevelType w:val="hybridMultilevel"/>
    <w:tmpl w:val="A4EA4312"/>
    <w:lvl w:ilvl="0" w:tplc="C5F4B0B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003C81"/>
    <w:multiLevelType w:val="hybridMultilevel"/>
    <w:tmpl w:val="A97C9FCA"/>
    <w:lvl w:ilvl="0" w:tplc="0CF67CF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04ABE"/>
    <w:multiLevelType w:val="hybridMultilevel"/>
    <w:tmpl w:val="5C3A8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036138"/>
    <w:multiLevelType w:val="hybridMultilevel"/>
    <w:tmpl w:val="650273C4"/>
    <w:lvl w:ilvl="0" w:tplc="A534537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A16A00"/>
    <w:multiLevelType w:val="hybridMultilevel"/>
    <w:tmpl w:val="B4D018E4"/>
    <w:lvl w:ilvl="0" w:tplc="D618F0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E9599C"/>
    <w:multiLevelType w:val="hybridMultilevel"/>
    <w:tmpl w:val="A1F6FCB6"/>
    <w:lvl w:ilvl="0" w:tplc="4E847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7F4513"/>
    <w:multiLevelType w:val="hybridMultilevel"/>
    <w:tmpl w:val="5100C36C"/>
    <w:lvl w:ilvl="0" w:tplc="7DF22998">
      <w:start w:val="1"/>
      <w:numFmt w:val="bullet"/>
      <w:suff w:val="space"/>
      <w:lvlText w:val=""/>
      <w:lvlJc w:val="left"/>
      <w:pPr>
        <w:ind w:left="720"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C5559E"/>
    <w:multiLevelType w:val="hybridMultilevel"/>
    <w:tmpl w:val="AB16F0CE"/>
    <w:lvl w:ilvl="0" w:tplc="C5F4B0B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64"/>
    <w:rsid w:val="00006446"/>
    <w:rsid w:val="000D3D7A"/>
    <w:rsid w:val="001720B4"/>
    <w:rsid w:val="00175496"/>
    <w:rsid w:val="00220A1C"/>
    <w:rsid w:val="002E615C"/>
    <w:rsid w:val="00304E64"/>
    <w:rsid w:val="00304F85"/>
    <w:rsid w:val="003C6FDB"/>
    <w:rsid w:val="00424D8A"/>
    <w:rsid w:val="0047398F"/>
    <w:rsid w:val="00494109"/>
    <w:rsid w:val="004F1D8D"/>
    <w:rsid w:val="00532A97"/>
    <w:rsid w:val="00597B8E"/>
    <w:rsid w:val="005A6306"/>
    <w:rsid w:val="005D4E05"/>
    <w:rsid w:val="0064365A"/>
    <w:rsid w:val="00701C13"/>
    <w:rsid w:val="007511A4"/>
    <w:rsid w:val="00825999"/>
    <w:rsid w:val="008C3A7B"/>
    <w:rsid w:val="008E5947"/>
    <w:rsid w:val="008F3BC3"/>
    <w:rsid w:val="00924288"/>
    <w:rsid w:val="00962F76"/>
    <w:rsid w:val="0097635F"/>
    <w:rsid w:val="009B7CCC"/>
    <w:rsid w:val="00A5222B"/>
    <w:rsid w:val="00AB01BB"/>
    <w:rsid w:val="00B057C1"/>
    <w:rsid w:val="00B6030C"/>
    <w:rsid w:val="00B72990"/>
    <w:rsid w:val="00C56047"/>
    <w:rsid w:val="00D02A7F"/>
    <w:rsid w:val="00D91F9F"/>
    <w:rsid w:val="00E10876"/>
    <w:rsid w:val="00E317C4"/>
    <w:rsid w:val="00EA64FF"/>
    <w:rsid w:val="00F54A23"/>
    <w:rsid w:val="00FA259F"/>
    <w:rsid w:val="00F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560F8"/>
  <w15:chartTrackingRefBased/>
  <w15:docId w15:val="{A6532B7C-2742-4994-B7E4-36660C04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36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36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030C"/>
    <w:pPr>
      <w:ind w:left="720"/>
      <w:contextualSpacing/>
    </w:pPr>
  </w:style>
  <w:style w:type="character" w:styleId="a4">
    <w:name w:val="Strong"/>
    <w:basedOn w:val="a0"/>
    <w:uiPriority w:val="22"/>
    <w:qFormat/>
    <w:rsid w:val="00B6030C"/>
    <w:rPr>
      <w:b/>
      <w:bCs/>
    </w:rPr>
  </w:style>
  <w:style w:type="paragraph" w:styleId="a5">
    <w:name w:val="header"/>
    <w:basedOn w:val="a"/>
    <w:link w:val="a6"/>
    <w:uiPriority w:val="99"/>
    <w:unhideWhenUsed/>
    <w:rsid w:val="005D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E05"/>
  </w:style>
  <w:style w:type="paragraph" w:styleId="a7">
    <w:name w:val="footer"/>
    <w:basedOn w:val="a"/>
    <w:link w:val="a8"/>
    <w:uiPriority w:val="99"/>
    <w:unhideWhenUsed/>
    <w:rsid w:val="005D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E05"/>
  </w:style>
  <w:style w:type="character" w:styleId="a9">
    <w:name w:val="Emphasis"/>
    <w:basedOn w:val="a0"/>
    <w:uiPriority w:val="20"/>
    <w:qFormat/>
    <w:rsid w:val="00E10876"/>
    <w:rPr>
      <w:i/>
      <w:iCs/>
    </w:rPr>
  </w:style>
  <w:style w:type="character" w:styleId="aa">
    <w:name w:val="Hyperlink"/>
    <w:basedOn w:val="a0"/>
    <w:uiPriority w:val="99"/>
    <w:unhideWhenUsed/>
    <w:rsid w:val="00A5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Стеценко Екатерина Юрьевна</dc:creator>
  <cp:keywords/>
  <dc:description/>
  <cp:lastModifiedBy>Груздева Мария Дмитриевна</cp:lastModifiedBy>
  <cp:revision>12</cp:revision>
  <dcterms:created xsi:type="dcterms:W3CDTF">2022-08-30T09:45:00Z</dcterms:created>
  <dcterms:modified xsi:type="dcterms:W3CDTF">2022-09-02T12:13:00Z</dcterms:modified>
</cp:coreProperties>
</file>